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706DD304"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45723A">
        <w:rPr>
          <w:b/>
          <w:noProof/>
          <w:sz w:val="24"/>
        </w:rPr>
        <w:t>8</w:t>
      </w:r>
      <w:bookmarkStart w:id="1" w:name="_GoBack"/>
      <w:bookmarkEnd w:id="1"/>
      <w:r w:rsidR="00FA5152">
        <w:rPr>
          <w:b/>
          <w:noProof/>
          <w:sz w:val="24"/>
        </w:rPr>
        <w:t>-e</w:t>
      </w:r>
      <w:r w:rsidR="00DC5180" w:rsidRPr="0033027D">
        <w:rPr>
          <w:b/>
          <w:noProof/>
          <w:sz w:val="24"/>
        </w:rPr>
        <w:tab/>
      </w:r>
      <w:r w:rsidR="00FA5152" w:rsidRPr="00FA5152">
        <w:rPr>
          <w:b/>
          <w:noProof/>
          <w:sz w:val="24"/>
        </w:rPr>
        <w:t>R4-2</w:t>
      </w:r>
      <w:r w:rsidR="00852C43">
        <w:rPr>
          <w:b/>
          <w:noProof/>
          <w:sz w:val="24"/>
        </w:rPr>
        <w:t>1</w:t>
      </w:r>
      <w:r w:rsidR="00C07B4C">
        <w:rPr>
          <w:b/>
          <w:noProof/>
          <w:sz w:val="24"/>
        </w:rPr>
        <w:t>00894</w:t>
      </w:r>
    </w:p>
    <w:p w14:paraId="63C63B34" w14:textId="721CB743" w:rsidR="001512D7" w:rsidRPr="00566BC5" w:rsidRDefault="00796075" w:rsidP="00566BC5">
      <w:pPr>
        <w:pStyle w:val="CRCoverPage"/>
        <w:outlineLvl w:val="0"/>
        <w:rPr>
          <w:b/>
          <w:noProof/>
          <w:sz w:val="24"/>
        </w:rPr>
      </w:pPr>
      <w:r>
        <w:rPr>
          <w:rFonts w:eastAsia="宋体"/>
          <w:b/>
          <w:sz w:val="24"/>
          <w:szCs w:val="24"/>
          <w:lang w:eastAsia="zh-CN"/>
        </w:rPr>
        <w:t xml:space="preserve">Electronic Meeting, </w:t>
      </w:r>
      <w:r w:rsidR="00852C43">
        <w:rPr>
          <w:rFonts w:eastAsia="宋体"/>
          <w:b/>
          <w:sz w:val="24"/>
          <w:szCs w:val="24"/>
          <w:lang w:eastAsia="zh-CN"/>
        </w:rPr>
        <w:t>Jan. 25</w:t>
      </w:r>
      <w:r w:rsidR="00852C43" w:rsidRPr="00BF1228">
        <w:rPr>
          <w:rFonts w:eastAsia="宋体"/>
          <w:b/>
          <w:sz w:val="24"/>
          <w:szCs w:val="24"/>
          <w:lang w:eastAsia="zh-CN"/>
        </w:rPr>
        <w:t>-</w:t>
      </w:r>
      <w:r w:rsidR="00852C43">
        <w:rPr>
          <w:rFonts w:eastAsia="宋体"/>
          <w:b/>
          <w:sz w:val="24"/>
          <w:szCs w:val="24"/>
          <w:lang w:eastAsia="zh-CN"/>
        </w:rPr>
        <w:t>Feb. 5</w:t>
      </w:r>
      <w:r w:rsidR="00852C43" w:rsidRPr="00554399">
        <w:rPr>
          <w:rFonts w:eastAsia="宋体"/>
          <w:b/>
          <w:sz w:val="24"/>
          <w:szCs w:val="24"/>
          <w:lang w:eastAsia="zh-CN"/>
        </w:rPr>
        <w:t>, 202</w:t>
      </w:r>
      <w:r w:rsidR="00852C43">
        <w:rPr>
          <w:rFonts w:eastAsia="宋体"/>
          <w:b/>
          <w:sz w:val="24"/>
          <w:szCs w:val="24"/>
          <w:lang w:eastAsia="zh-CN"/>
        </w:rPr>
        <w:t>1</w:t>
      </w:r>
      <w:r w:rsidR="00766B19">
        <w:rPr>
          <w:rFonts w:cs="Arial"/>
          <w:b/>
          <w:sz w:val="24"/>
        </w:rPr>
        <w:br/>
      </w:r>
    </w:p>
    <w:p w14:paraId="46DA2A95" w14:textId="1ACDFDC6"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16BC9" w:rsidRPr="00D16BC9">
        <w:rPr>
          <w:rFonts w:ascii="Arial" w:hAnsi="Arial" w:cs="Arial"/>
          <w:b/>
        </w:rPr>
        <w:t>Discussio</w:t>
      </w:r>
      <w:r w:rsidR="00555A4B">
        <w:rPr>
          <w:rFonts w:ascii="Arial" w:hAnsi="Arial" w:cs="Arial"/>
          <w:b/>
        </w:rPr>
        <w:t xml:space="preserve">n on </w:t>
      </w:r>
      <w:r w:rsidR="009A35A6">
        <w:rPr>
          <w:rFonts w:ascii="Arial" w:hAnsi="Arial" w:cs="Arial"/>
          <w:b/>
        </w:rPr>
        <w:t>FR</w:t>
      </w:r>
      <w:r w:rsidR="00214D24">
        <w:rPr>
          <w:rFonts w:ascii="Arial" w:hAnsi="Arial" w:cs="Arial"/>
          <w:b/>
        </w:rPr>
        <w:t xml:space="preserve">2 EIRP </w:t>
      </w:r>
      <w:r w:rsidR="008D630E">
        <w:rPr>
          <w:rFonts w:ascii="Arial" w:hAnsi="Arial" w:cs="Arial"/>
          <w:b/>
        </w:rPr>
        <w:t>measurement</w:t>
      </w:r>
      <w:r w:rsidR="00214D24">
        <w:rPr>
          <w:rFonts w:ascii="Arial" w:hAnsi="Arial" w:cs="Arial"/>
          <w:b/>
        </w:rPr>
        <w:t xml:space="preserve"> enhancement</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2136B2E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95FED">
        <w:rPr>
          <w:rFonts w:ascii="Arial" w:hAnsi="Arial" w:cs="Arial"/>
          <w:b/>
        </w:rPr>
        <w:t>1</w:t>
      </w:r>
      <w:r w:rsidR="00091315">
        <w:rPr>
          <w:rFonts w:ascii="Arial" w:hAnsi="Arial" w:cs="Arial"/>
          <w:b/>
        </w:rPr>
        <w:t>2</w:t>
      </w:r>
      <w:r w:rsidR="00695FED">
        <w:rPr>
          <w:rFonts w:ascii="Arial" w:hAnsi="Arial" w:cs="Arial"/>
          <w:b/>
        </w:rPr>
        <w:t>.1.</w:t>
      </w:r>
      <w:r w:rsidR="00091315">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13C177E" w14:textId="3A587BC2" w:rsidR="009925C5" w:rsidRDefault="00940E80" w:rsidP="008F13B3">
      <w:pPr>
        <w:rPr>
          <w:rFonts w:eastAsia="Malgun Gothic"/>
          <w:lang w:val="en-US"/>
        </w:rPr>
      </w:pPr>
      <w:r>
        <w:rPr>
          <w:lang w:eastAsia="zh-CN"/>
        </w:rPr>
        <w:t>In RAN4#9</w:t>
      </w:r>
      <w:r w:rsidR="009925C5">
        <w:rPr>
          <w:lang w:eastAsia="zh-CN"/>
        </w:rPr>
        <w:t>7</w:t>
      </w:r>
      <w:r>
        <w:rPr>
          <w:lang w:eastAsia="zh-CN"/>
        </w:rPr>
        <w:t>e meeting</w:t>
      </w:r>
      <w:r w:rsidR="009925C5">
        <w:rPr>
          <w:lang w:eastAsia="zh-CN"/>
        </w:rPr>
        <w:t xml:space="preserve">, a hybrid method framework to enhance EIRP measurement was proposed in [1, </w:t>
      </w:r>
      <w:r w:rsidR="009925C5" w:rsidRPr="009925C5">
        <w:rPr>
          <w:rFonts w:eastAsia="Malgun Gothic"/>
          <w:lang w:val="en-US"/>
        </w:rPr>
        <w:t>R4-2016568</w:t>
      </w:r>
      <w:r w:rsidR="009925C5">
        <w:rPr>
          <w:rFonts w:eastAsia="Malgun Gothic"/>
          <w:lang w:val="en-US"/>
        </w:rPr>
        <w:t>] and it was agreed that different approaches can be adopted based on UE capability. The agreements are captured in the WF [2, R4-2017689] show</w:t>
      </w:r>
      <w:r w:rsidR="00C06E6E">
        <w:rPr>
          <w:rFonts w:eastAsia="Malgun Gothic"/>
          <w:lang w:val="en-US"/>
        </w:rPr>
        <w:t>n</w:t>
      </w:r>
      <w:r w:rsidR="009925C5">
        <w:rPr>
          <w:rFonts w:eastAsia="Malgun Gothic"/>
          <w:lang w:val="en-US"/>
        </w:rPr>
        <w:t xml:space="preserve"> as below:</w:t>
      </w:r>
    </w:p>
    <w:p w14:paraId="04020096" w14:textId="54CA4953" w:rsidR="009925C5" w:rsidRDefault="009925C5" w:rsidP="008F13B3">
      <w:pPr>
        <w:rPr>
          <w:lang w:eastAsia="zh-CN"/>
        </w:rPr>
      </w:pPr>
      <w:r>
        <w:rPr>
          <w:noProof/>
          <w:lang w:val="en-US" w:eastAsia="zh-CN"/>
        </w:rPr>
        <mc:AlternateContent>
          <mc:Choice Requires="wps">
            <w:drawing>
              <wp:inline distT="0" distB="0" distL="0" distR="0" wp14:anchorId="6F6BE04C" wp14:editId="2B53AF60">
                <wp:extent cx="6037385" cy="2209244"/>
                <wp:effectExtent l="0" t="0" r="20955" b="1968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2209244"/>
                        </a:xfrm>
                        <a:prstGeom prst="rect">
                          <a:avLst/>
                        </a:prstGeom>
                        <a:solidFill>
                          <a:srgbClr val="FFFFFF"/>
                        </a:solidFill>
                        <a:ln w="9525">
                          <a:solidFill>
                            <a:srgbClr val="000000"/>
                          </a:solidFill>
                          <a:miter lim="800000"/>
                          <a:headEnd/>
                          <a:tailEnd/>
                        </a:ln>
                      </wps:spPr>
                      <wps:txbx>
                        <w:txbxContent>
                          <w:p w14:paraId="5A796C4C" w14:textId="77777777" w:rsidR="00130E91" w:rsidRPr="009925C5" w:rsidRDefault="0066390C" w:rsidP="009925C5">
                            <w:pPr>
                              <w:numPr>
                                <w:ilvl w:val="0"/>
                                <w:numId w:val="40"/>
                              </w:numPr>
                              <w:tabs>
                                <w:tab w:val="num" w:pos="720"/>
                              </w:tabs>
                              <w:rPr>
                                <w:lang w:val="en-US"/>
                              </w:rPr>
                            </w:pPr>
                            <w:r w:rsidRPr="009925C5">
                              <w:rPr>
                                <w:lang w:val="en-US"/>
                              </w:rPr>
                              <w:t>Agreement</w:t>
                            </w:r>
                          </w:p>
                          <w:p w14:paraId="7F3C9505" w14:textId="77777777" w:rsidR="00130E91" w:rsidRPr="009925C5" w:rsidRDefault="0066390C" w:rsidP="009925C5">
                            <w:pPr>
                              <w:numPr>
                                <w:ilvl w:val="1"/>
                                <w:numId w:val="40"/>
                              </w:numPr>
                              <w:tabs>
                                <w:tab w:val="num" w:pos="1440"/>
                              </w:tabs>
                              <w:rPr>
                                <w:lang w:val="en-US"/>
                              </w:rPr>
                            </w:pPr>
                            <w:r w:rsidRPr="009925C5">
                              <w:rPr>
                                <w:lang w:val="en-US"/>
                              </w:rPr>
                              <w:t>Different approaches can be adopted based on UE capability, detailed applicability rule can be further discussed</w:t>
                            </w:r>
                          </w:p>
                          <w:p w14:paraId="522DD2DB" w14:textId="77777777" w:rsidR="00130E91" w:rsidRPr="009925C5" w:rsidRDefault="0066390C" w:rsidP="009925C5">
                            <w:pPr>
                              <w:numPr>
                                <w:ilvl w:val="2"/>
                                <w:numId w:val="40"/>
                              </w:numPr>
                              <w:tabs>
                                <w:tab w:val="num" w:pos="2160"/>
                              </w:tabs>
                              <w:rPr>
                                <w:lang w:val="en-US"/>
                              </w:rPr>
                            </w:pPr>
                            <w:r w:rsidRPr="009925C5">
                              <w:rPr>
                                <w:lang w:val="en-US"/>
                              </w:rPr>
                              <w:t>TPMI side condition test method is agreed to be introduced</w:t>
                            </w:r>
                          </w:p>
                          <w:p w14:paraId="42FF0715" w14:textId="77777777" w:rsidR="00130E91" w:rsidRPr="009925C5" w:rsidRDefault="0066390C" w:rsidP="009925C5">
                            <w:pPr>
                              <w:numPr>
                                <w:ilvl w:val="3"/>
                                <w:numId w:val="40"/>
                              </w:numPr>
                              <w:tabs>
                                <w:tab w:val="num" w:pos="2880"/>
                              </w:tabs>
                              <w:rPr>
                                <w:lang w:val="en-US"/>
                              </w:rPr>
                            </w:pPr>
                            <w:r w:rsidRPr="009925C5">
                              <w:rPr>
                                <w:lang w:val="en-US"/>
                              </w:rPr>
                              <w:t>FFS whether additional test methods need to be introduced (e.g. 2-port CSI-RS, test mode).</w:t>
                            </w:r>
                          </w:p>
                          <w:p w14:paraId="4CBF7D35" w14:textId="77777777" w:rsidR="00130E91" w:rsidRPr="009925C5" w:rsidRDefault="0066390C" w:rsidP="009925C5">
                            <w:pPr>
                              <w:numPr>
                                <w:ilvl w:val="3"/>
                                <w:numId w:val="40"/>
                              </w:numPr>
                              <w:tabs>
                                <w:tab w:val="num" w:pos="2880"/>
                              </w:tabs>
                              <w:rPr>
                                <w:lang w:val="en-US"/>
                              </w:rPr>
                            </w:pPr>
                            <w:r w:rsidRPr="009925C5">
                              <w:rPr>
                                <w:lang w:val="en-US"/>
                              </w:rPr>
                              <w:t>Whether an alternate method needs to be introduced and, if agreed it is needed, what it can be is FFS and is a secondary priority task within the objective</w:t>
                            </w:r>
                          </w:p>
                          <w:p w14:paraId="69332627" w14:textId="77777777" w:rsidR="00130E91" w:rsidRPr="009925C5" w:rsidRDefault="0066390C" w:rsidP="009925C5">
                            <w:pPr>
                              <w:numPr>
                                <w:ilvl w:val="1"/>
                                <w:numId w:val="40"/>
                              </w:numPr>
                              <w:tabs>
                                <w:tab w:val="num" w:pos="1440"/>
                              </w:tabs>
                              <w:rPr>
                                <w:lang w:val="en-US"/>
                              </w:rPr>
                            </w:pPr>
                            <w:r w:rsidRPr="009925C5">
                              <w:rPr>
                                <w:lang w:val="en-US"/>
                              </w:rPr>
                              <w:t>TPMI method is applicable for EIRP measurement test cases for 1 layer transmission with 2 SRS ports configured.</w:t>
                            </w:r>
                          </w:p>
                          <w:p w14:paraId="5AA962A2" w14:textId="77777777" w:rsidR="009925C5" w:rsidRPr="009925C5" w:rsidRDefault="009925C5" w:rsidP="009925C5">
                            <w:pPr>
                              <w:rPr>
                                <w:lang w:val="en-US"/>
                              </w:rPr>
                            </w:pPr>
                          </w:p>
                        </w:txbxContent>
                      </wps:txbx>
                      <wps:bodyPr rot="0" vert="horz" wrap="square" lIns="91440" tIns="45720" rIns="91440" bIns="45720" anchor="t" anchorCtr="0">
                        <a:noAutofit/>
                      </wps:bodyPr>
                    </wps:wsp>
                  </a:graphicData>
                </a:graphic>
              </wp:inline>
            </w:drawing>
          </mc:Choice>
          <mc:Fallback>
            <w:pict>
              <v:shapetype w14:anchorId="6F6BE04C" id="_x0000_t202" coordsize="21600,21600" o:spt="202" path="m,l,21600r21600,l21600,xe">
                <v:stroke joinstyle="miter"/>
                <v:path gradientshapeok="t" o:connecttype="rect"/>
              </v:shapetype>
              <v:shape id="文本框 3" o:spid="_x0000_s1026" type="#_x0000_t202" style="width:475.4pt;height:17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">
                <v:textbox>
                  <w:txbxContent>
                    <w:p w14:paraId="5A796C4C" w14:textId="77777777" w:rsidR="00000000" w:rsidRPr="009925C5" w:rsidRDefault="0066390C" w:rsidP="009925C5">
                      <w:pPr>
                        <w:numPr>
                          <w:ilvl w:val="0"/>
                          <w:numId w:val="40"/>
                        </w:numPr>
                        <w:tabs>
                          <w:tab w:val="num" w:pos="720"/>
                        </w:tabs>
                        <w:rPr>
                          <w:lang w:val="en-US"/>
                        </w:rPr>
                      </w:pPr>
                      <w:r w:rsidRPr="009925C5">
                        <w:rPr>
                          <w:lang w:val="en-US"/>
                        </w:rPr>
                        <w:t>Agreement</w:t>
                      </w:r>
                    </w:p>
                    <w:p w14:paraId="7F3C9505" w14:textId="77777777" w:rsidR="00000000" w:rsidRPr="009925C5" w:rsidRDefault="0066390C" w:rsidP="009925C5">
                      <w:pPr>
                        <w:numPr>
                          <w:ilvl w:val="1"/>
                          <w:numId w:val="40"/>
                        </w:numPr>
                        <w:tabs>
                          <w:tab w:val="num" w:pos="1440"/>
                        </w:tabs>
                        <w:rPr>
                          <w:lang w:val="en-US"/>
                        </w:rPr>
                      </w:pPr>
                      <w:r w:rsidRPr="009925C5">
                        <w:rPr>
                          <w:lang w:val="en-US"/>
                        </w:rPr>
                        <w:t>Different approaches can be adopted based on UE capability, detailed applicability rule can be further discussed</w:t>
                      </w:r>
                    </w:p>
                    <w:p w14:paraId="522DD2DB" w14:textId="77777777" w:rsidR="00000000" w:rsidRPr="009925C5" w:rsidRDefault="0066390C" w:rsidP="009925C5">
                      <w:pPr>
                        <w:numPr>
                          <w:ilvl w:val="2"/>
                          <w:numId w:val="40"/>
                        </w:numPr>
                        <w:tabs>
                          <w:tab w:val="num" w:pos="2160"/>
                        </w:tabs>
                        <w:rPr>
                          <w:lang w:val="en-US"/>
                        </w:rPr>
                      </w:pPr>
                      <w:r w:rsidRPr="009925C5">
                        <w:rPr>
                          <w:lang w:val="en-US"/>
                        </w:rPr>
                        <w:t>TPMI side condition test method is agreed to be intro</w:t>
                      </w:r>
                      <w:r w:rsidRPr="009925C5">
                        <w:rPr>
                          <w:lang w:val="en-US"/>
                        </w:rPr>
                        <w:t>duced</w:t>
                      </w:r>
                    </w:p>
                    <w:p w14:paraId="42FF0715" w14:textId="77777777" w:rsidR="00000000" w:rsidRPr="009925C5" w:rsidRDefault="0066390C" w:rsidP="009925C5">
                      <w:pPr>
                        <w:numPr>
                          <w:ilvl w:val="3"/>
                          <w:numId w:val="40"/>
                        </w:numPr>
                        <w:tabs>
                          <w:tab w:val="num" w:pos="2880"/>
                        </w:tabs>
                        <w:rPr>
                          <w:lang w:val="en-US"/>
                        </w:rPr>
                      </w:pPr>
                      <w:r w:rsidRPr="009925C5">
                        <w:rPr>
                          <w:lang w:val="en-US"/>
                        </w:rPr>
                        <w:t>FFS whether additional test methods need to be introduced (e.g. 2-port CSI-RS, test mode).</w:t>
                      </w:r>
                    </w:p>
                    <w:p w14:paraId="4CBF7D35" w14:textId="77777777" w:rsidR="00000000" w:rsidRPr="009925C5" w:rsidRDefault="0066390C" w:rsidP="009925C5">
                      <w:pPr>
                        <w:numPr>
                          <w:ilvl w:val="3"/>
                          <w:numId w:val="40"/>
                        </w:numPr>
                        <w:tabs>
                          <w:tab w:val="num" w:pos="2880"/>
                        </w:tabs>
                        <w:rPr>
                          <w:lang w:val="en-US"/>
                        </w:rPr>
                      </w:pPr>
                      <w:r w:rsidRPr="009925C5">
                        <w:rPr>
                          <w:lang w:val="en-US"/>
                        </w:rPr>
                        <w:t>Whether an alternate method</w:t>
                      </w:r>
                      <w:r w:rsidRPr="009925C5">
                        <w:rPr>
                          <w:lang w:val="en-US"/>
                        </w:rPr>
                        <w:t xml:space="preserve"> needs to be introduced and, if agreed it is needed, what it can be is FFS and is a secondary priority task within the objective</w:t>
                      </w:r>
                    </w:p>
                    <w:p w14:paraId="69332627" w14:textId="77777777" w:rsidR="00000000" w:rsidRPr="009925C5" w:rsidRDefault="0066390C" w:rsidP="009925C5">
                      <w:pPr>
                        <w:numPr>
                          <w:ilvl w:val="1"/>
                          <w:numId w:val="40"/>
                        </w:numPr>
                        <w:tabs>
                          <w:tab w:val="num" w:pos="1440"/>
                        </w:tabs>
                        <w:rPr>
                          <w:lang w:val="en-US"/>
                        </w:rPr>
                      </w:pPr>
                      <w:r w:rsidRPr="009925C5">
                        <w:rPr>
                          <w:lang w:val="en-US"/>
                        </w:rPr>
                        <w:t>TPMI method is applicable for EIRP measurement test cases for</w:t>
                      </w:r>
                      <w:r w:rsidRPr="009925C5">
                        <w:rPr>
                          <w:lang w:val="en-US"/>
                        </w:rPr>
                        <w:t xml:space="preserve"> 1 layer transmission with 2 SRS ports configured.</w:t>
                      </w:r>
                    </w:p>
                    <w:p w14:paraId="5AA962A2" w14:textId="77777777" w:rsidR="009925C5" w:rsidRPr="009925C5" w:rsidRDefault="009925C5" w:rsidP="009925C5">
                      <w:pPr>
                        <w:rPr>
                          <w:lang w:val="en-US"/>
                        </w:rPr>
                      </w:pPr>
                    </w:p>
                  </w:txbxContent>
                </v:textbox>
                <w10:anchorlock/>
              </v:shape>
            </w:pict>
          </mc:Fallback>
        </mc:AlternateContent>
      </w:r>
    </w:p>
    <w:p w14:paraId="0723CC00" w14:textId="17D2088B" w:rsidR="00FB2CAD" w:rsidRPr="00916F8E" w:rsidRDefault="00C06E6E" w:rsidP="008F13B3">
      <w:pPr>
        <w:rPr>
          <w:lang w:eastAsia="zh-CN"/>
        </w:rPr>
      </w:pPr>
      <w:r>
        <w:rPr>
          <w:lang w:eastAsia="zh-CN"/>
        </w:rPr>
        <w:t>TPMI method is already agreed to be introduced, and other methods are for further study as secondary priority task if necessary. In this contribution, we discuss more details to finalize TPMI method, and our views on other methods are also presented.</w:t>
      </w:r>
    </w:p>
    <w:p w14:paraId="65A85401" w14:textId="697A8A6E" w:rsidR="00962566" w:rsidRDefault="000A567D" w:rsidP="00E33B8C">
      <w:pPr>
        <w:pStyle w:val="1"/>
      </w:pPr>
      <w:r>
        <w:t xml:space="preserve">2. </w:t>
      </w:r>
      <w:r>
        <w:tab/>
      </w:r>
      <w:r w:rsidR="002A1C01">
        <w:t>Discussion</w:t>
      </w:r>
    </w:p>
    <w:p w14:paraId="32C553EE" w14:textId="030B271E" w:rsidR="001F7D2F" w:rsidRPr="007C4CA8" w:rsidRDefault="001F7D2F" w:rsidP="001F7D2F">
      <w:pPr>
        <w:pStyle w:val="2"/>
      </w:pPr>
      <w:r>
        <w:t>2.1</w:t>
      </w:r>
      <w:r>
        <w:tab/>
      </w:r>
      <w:r w:rsidR="00E518A7">
        <w:rPr>
          <w:lang w:eastAsia="zh-CN"/>
        </w:rPr>
        <w:t>TPMI side condition method</w:t>
      </w:r>
    </w:p>
    <w:p w14:paraId="6CD306BB" w14:textId="3D565572" w:rsidR="00C06E6E" w:rsidRDefault="00C06E6E" w:rsidP="00E07046">
      <w:r w:rsidRPr="00C06E6E">
        <w:t>TPMI side condition method is agreed as applicable method to enhance EIRP measurement for partial UEs</w:t>
      </w:r>
      <w:r>
        <w:t xml:space="preserve"> [2]:</w:t>
      </w:r>
    </w:p>
    <w:p w14:paraId="2313E0FC" w14:textId="77777777" w:rsidR="00130E91" w:rsidRPr="00C06E6E" w:rsidRDefault="0066390C" w:rsidP="00C06E6E">
      <w:pPr>
        <w:numPr>
          <w:ilvl w:val="0"/>
          <w:numId w:val="41"/>
        </w:numPr>
        <w:rPr>
          <w:lang w:val="en-US"/>
        </w:rPr>
      </w:pPr>
      <w:r w:rsidRPr="00C06E6E">
        <w:rPr>
          <w:lang w:val="en-US"/>
        </w:rPr>
        <w:t>Rel-15 coherent UEs</w:t>
      </w:r>
    </w:p>
    <w:p w14:paraId="4CAAD96B" w14:textId="77777777" w:rsidR="00130E91" w:rsidRPr="00C06E6E" w:rsidRDefault="0066390C" w:rsidP="00C06E6E">
      <w:pPr>
        <w:numPr>
          <w:ilvl w:val="0"/>
          <w:numId w:val="41"/>
        </w:numPr>
        <w:rPr>
          <w:lang w:val="en-US"/>
        </w:rPr>
      </w:pPr>
      <w:r w:rsidRPr="00C06E6E">
        <w:rPr>
          <w:lang w:val="en-US"/>
        </w:rPr>
        <w:t>Rel-16 coherent UEs</w:t>
      </w:r>
    </w:p>
    <w:p w14:paraId="5163CEB6" w14:textId="77777777" w:rsidR="00130E91" w:rsidRPr="00C06E6E" w:rsidRDefault="0066390C" w:rsidP="00C06E6E">
      <w:pPr>
        <w:numPr>
          <w:ilvl w:val="0"/>
          <w:numId w:val="41"/>
        </w:numPr>
        <w:rPr>
          <w:lang w:val="en-US"/>
        </w:rPr>
      </w:pPr>
      <w:r w:rsidRPr="00C06E6E">
        <w:rPr>
          <w:lang w:val="en-US"/>
        </w:rPr>
        <w:t>Rel-16 nonCoherent UEs which support uplink full power transmission</w:t>
      </w:r>
    </w:p>
    <w:p w14:paraId="5731A8C0" w14:textId="6C16409C" w:rsidR="00E07046" w:rsidRDefault="00A915BD" w:rsidP="00E07046">
      <w:pPr>
        <w:rPr>
          <w:lang w:val="en-US"/>
        </w:rPr>
      </w:pPr>
      <w:r>
        <w:rPr>
          <w:lang w:val="en-US" w:eastAsia="zh-CN"/>
        </w:rPr>
        <w:t xml:space="preserve">Also, TPMI method is agreed applicable for </w:t>
      </w:r>
      <w:r w:rsidRPr="009925C5">
        <w:rPr>
          <w:lang w:val="en-US"/>
        </w:rPr>
        <w:t>1 layer transmission with 2 SRS ports configured</w:t>
      </w:r>
      <w:r>
        <w:rPr>
          <w:lang w:val="en-US"/>
        </w:rPr>
        <w:t xml:space="preserve">. </w:t>
      </w:r>
    </w:p>
    <w:p w14:paraId="2CB997F6" w14:textId="2EA1B4BC" w:rsidR="00A915BD" w:rsidRDefault="00A915BD" w:rsidP="00E07046">
      <w:pPr>
        <w:rPr>
          <w:lang w:val="en-US"/>
        </w:rPr>
      </w:pPr>
      <w:r>
        <w:rPr>
          <w:lang w:val="en-US"/>
        </w:rPr>
        <w:t xml:space="preserve">Based on above two agreements, it is observed that the TPMI method coverage is very limited. Test method will be applied to conformance test cases to verify the corresponding core requirement. </w:t>
      </w:r>
      <w:r w:rsidR="002A27DD">
        <w:rPr>
          <w:lang w:val="en-US"/>
        </w:rPr>
        <w:t>In TS 38.101-2, two sets of requirements could be found for single carrier case in clause 6.x and for UL MIMO case in clause 6.xD</w:t>
      </w:r>
      <w:r w:rsidR="00D87D1C">
        <w:rPr>
          <w:lang w:val="en-US"/>
        </w:rPr>
        <w:t xml:space="preserve"> respectively</w:t>
      </w:r>
      <w:r w:rsidR="002A27DD">
        <w:rPr>
          <w:lang w:val="en-US"/>
        </w:rPr>
        <w:t>, e.g., transmitter power core requirements includes clause 6.2 and 6.2D the following:</w:t>
      </w:r>
    </w:p>
    <w:p w14:paraId="7E2624B2" w14:textId="64530B9A" w:rsidR="002A27DD" w:rsidRDefault="002A27DD" w:rsidP="002A27DD">
      <w:pPr>
        <w:jc w:val="center"/>
        <w:rPr>
          <w:lang w:val="en-US"/>
        </w:rPr>
      </w:pPr>
      <w:r w:rsidRPr="002A27DD">
        <w:rPr>
          <w:noProof/>
          <w:lang w:val="en-US" w:eastAsia="zh-CN"/>
        </w:rPr>
        <w:lastRenderedPageBreak/>
        <w:drawing>
          <wp:inline distT="0" distB="0" distL="0" distR="0" wp14:anchorId="60F0F89F" wp14:editId="177ED843">
            <wp:extent cx="2804403" cy="9754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04403" cy="975445"/>
                    </a:xfrm>
                    <a:prstGeom prst="rect">
                      <a:avLst/>
                    </a:prstGeom>
                  </pic:spPr>
                </pic:pic>
              </a:graphicData>
            </a:graphic>
          </wp:inline>
        </w:drawing>
      </w:r>
    </w:p>
    <w:p w14:paraId="185ACBFF" w14:textId="58467AFA" w:rsidR="002A27DD" w:rsidRDefault="00D87D1C" w:rsidP="00E07046">
      <w:pPr>
        <w:rPr>
          <w:lang w:val="en-US"/>
        </w:rPr>
      </w:pPr>
      <w:r>
        <w:rPr>
          <w:lang w:val="en-US" w:eastAsia="zh-CN"/>
        </w:rPr>
        <w:t xml:space="preserve">It can be observed that </w:t>
      </w:r>
      <w:r w:rsidRPr="00C06E6E">
        <w:rPr>
          <w:lang w:val="en-US"/>
        </w:rPr>
        <w:t>uplink full power transmission</w:t>
      </w:r>
      <w:r>
        <w:rPr>
          <w:lang w:val="en-US"/>
        </w:rPr>
        <w:t xml:space="preserve"> requirements are specified in clause 6.2D for UL MIMO for 1 layer transmission with 2 SRS ports configured.</w:t>
      </w:r>
      <w:r w:rsidR="00E15C74">
        <w:rPr>
          <w:lang w:val="en-US"/>
        </w:rPr>
        <w:t xml:space="preserve"> In 6.2D, either for 2 layer UL MIMO or for 1 layer uplink full power transmission, the test configuration have already been clearly clarified including transmission scheme, DCI format and TPMI index, etc. TPMI method to enhance EIRP measurement</w:t>
      </w:r>
      <w:r w:rsidR="00B06EEB">
        <w:rPr>
          <w:lang w:val="en-US"/>
        </w:rPr>
        <w:t xml:space="preserve"> for UEs supporting full power transmission</w:t>
      </w:r>
      <w:r w:rsidR="00E15C74">
        <w:rPr>
          <w:lang w:val="en-US"/>
        </w:rPr>
        <w:t xml:space="preserve"> </w:t>
      </w:r>
      <w:r w:rsidR="00B06EEB">
        <w:rPr>
          <w:lang w:val="en-US"/>
        </w:rPr>
        <w:t xml:space="preserve">is </w:t>
      </w:r>
      <w:r w:rsidR="00E15C74">
        <w:rPr>
          <w:lang w:val="en-US"/>
        </w:rPr>
        <w:t xml:space="preserve">straightforward by following </w:t>
      </w:r>
      <w:r w:rsidR="005D34F3">
        <w:rPr>
          <w:lang w:val="en-US"/>
        </w:rPr>
        <w:t xml:space="preserve">the configuration in </w:t>
      </w:r>
      <w:r w:rsidR="00E15C74">
        <w:rPr>
          <w:lang w:val="en-US"/>
        </w:rPr>
        <w:t>core requirements.</w:t>
      </w:r>
    </w:p>
    <w:p w14:paraId="337A1F37" w14:textId="6068E462" w:rsidR="00E15C74" w:rsidRDefault="00E15C74" w:rsidP="00E07046">
      <w:pPr>
        <w:rPr>
          <w:lang w:val="en-US"/>
        </w:rPr>
      </w:pPr>
      <w:r>
        <w:rPr>
          <w:lang w:val="en-US"/>
        </w:rPr>
        <w:t xml:space="preserve">On the other hand, in clause 6.2D there is no requirement for Rel-15 coherent UEs and Rel-16 coherent UEs though TPMI method is already agreed to be applicable for Rel-15 coherent UEs and Rel-16 coherent UEs. Now the question is: is TPMI method applicable for clause 6.2? </w:t>
      </w:r>
      <w:r w:rsidR="006B41F1">
        <w:rPr>
          <w:lang w:val="en-US"/>
        </w:rPr>
        <w:t>In</w:t>
      </w:r>
      <w:r>
        <w:rPr>
          <w:lang w:val="en-US"/>
        </w:rPr>
        <w:t xml:space="preserve"> clause 6.2 there is no clear configuration specified. Are the requirements in clause 6.2 based on codebook based transmission or non-Codebook based transmission? Based on 1 layer 1 port or 1 layer 2 ports?</w:t>
      </w:r>
      <w:r w:rsidR="006B41F1">
        <w:rPr>
          <w:lang w:val="en-US"/>
        </w:rPr>
        <w:t xml:space="preserve"> Based on TPMI or TX diversity?</w:t>
      </w:r>
    </w:p>
    <w:p w14:paraId="3AE36575" w14:textId="3D7236D4" w:rsidR="006B41F1" w:rsidRDefault="006B41F1" w:rsidP="00E07046">
      <w:pPr>
        <w:rPr>
          <w:lang w:val="en-US" w:eastAsia="zh-CN"/>
        </w:rPr>
      </w:pPr>
      <w:r>
        <w:rPr>
          <w:lang w:val="en-US"/>
        </w:rPr>
        <w:t>In order to finalize TPMI method to enhance EIRP measurement, it is necessary for RAN4 to discuss if TPMI method is applicable for clause 6.2 of TS38.101-2 or not.</w:t>
      </w:r>
    </w:p>
    <w:p w14:paraId="45F542A1" w14:textId="5895929D" w:rsidR="006B41F1" w:rsidRDefault="006B41F1" w:rsidP="006B41F1">
      <w:pPr>
        <w:spacing w:after="120"/>
        <w:ind w:left="1418" w:hanging="1418"/>
        <w:rPr>
          <w:b/>
          <w:bCs/>
        </w:rPr>
      </w:pPr>
      <w:r>
        <w:rPr>
          <w:b/>
          <w:bCs/>
        </w:rPr>
        <w:t>Proposal 1</w:t>
      </w:r>
      <w:r w:rsidRPr="00DF1B01">
        <w:rPr>
          <w:b/>
          <w:bCs/>
        </w:rPr>
        <w:t>:</w:t>
      </w:r>
      <w:r w:rsidRPr="00DF1B01">
        <w:rPr>
          <w:b/>
          <w:bCs/>
        </w:rPr>
        <w:tab/>
      </w:r>
      <w:r>
        <w:rPr>
          <w:b/>
          <w:bCs/>
        </w:rPr>
        <w:t xml:space="preserve">RAN4 further discuss if </w:t>
      </w:r>
      <w:r w:rsidRPr="006B41F1">
        <w:rPr>
          <w:b/>
          <w:bCs/>
        </w:rPr>
        <w:t>TPMI method is applicable for clause 6.2 of TS38.101-2 or not</w:t>
      </w:r>
      <w:r w:rsidRPr="00532E55">
        <w:rPr>
          <w:b/>
          <w:bCs/>
        </w:rPr>
        <w:t>.</w:t>
      </w:r>
    </w:p>
    <w:p w14:paraId="783B3669" w14:textId="46D69013" w:rsidR="002A27DD" w:rsidRPr="006B41F1" w:rsidRDefault="00B06EEB" w:rsidP="00E07046">
      <w:pPr>
        <w:rPr>
          <w:lang w:eastAsia="zh-CN"/>
        </w:rPr>
      </w:pPr>
      <w:r>
        <w:rPr>
          <w:lang w:eastAsia="zh-CN"/>
        </w:rPr>
        <w:t xml:space="preserve">If TPMI method is not applicable for clause 6.2 of TS38.101-2, then there is no EIRP measurement enhancement for </w:t>
      </w:r>
      <w:r>
        <w:rPr>
          <w:lang w:val="en-US"/>
        </w:rPr>
        <w:t xml:space="preserve">Rel-15 coherent UEs and Rel-16 coherent UEs. Consequently the TPMI method coverage is so limited that only </w:t>
      </w:r>
      <w:r w:rsidR="002D48CC" w:rsidRPr="00C06E6E">
        <w:rPr>
          <w:lang w:val="en-US"/>
        </w:rPr>
        <w:t>Rel-16 UEs which support uplink full power transmission</w:t>
      </w:r>
      <w:r w:rsidR="002D48CC">
        <w:rPr>
          <w:lang w:val="en-US"/>
        </w:rPr>
        <w:t xml:space="preserve"> are applicable.</w:t>
      </w:r>
    </w:p>
    <w:p w14:paraId="7FE737AB" w14:textId="423F8B7C" w:rsidR="002D48CC" w:rsidRDefault="002D48CC" w:rsidP="002D48CC">
      <w:pPr>
        <w:spacing w:after="120"/>
        <w:ind w:left="1418" w:hanging="1418"/>
        <w:rPr>
          <w:b/>
          <w:bCs/>
        </w:rPr>
      </w:pPr>
      <w:r>
        <w:rPr>
          <w:b/>
          <w:bCs/>
        </w:rPr>
        <w:t>Observation 1</w:t>
      </w:r>
      <w:r w:rsidRPr="00DF1B01">
        <w:rPr>
          <w:b/>
          <w:bCs/>
        </w:rPr>
        <w:t>:</w:t>
      </w:r>
      <w:r w:rsidRPr="00DF1B01">
        <w:rPr>
          <w:b/>
          <w:bCs/>
        </w:rPr>
        <w:tab/>
      </w:r>
      <w:r>
        <w:rPr>
          <w:b/>
          <w:bCs/>
        </w:rPr>
        <w:t xml:space="preserve">TPMI method coverage is very limited. </w:t>
      </w:r>
      <w:r w:rsidRPr="002D48CC">
        <w:rPr>
          <w:b/>
          <w:bCs/>
        </w:rPr>
        <w:t>If TPMI method is not applicable for clause 6.2 of TS38.101-2, then</w:t>
      </w:r>
      <w:r>
        <w:rPr>
          <w:b/>
          <w:bCs/>
        </w:rPr>
        <w:t xml:space="preserve"> TPMI method is only applicable for Rel-16 UEs which support uplink full power transmission</w:t>
      </w:r>
      <w:r w:rsidR="005D34F3">
        <w:rPr>
          <w:b/>
          <w:bCs/>
        </w:rPr>
        <w:t xml:space="preserve"> to verify requirements in UL MIMO section</w:t>
      </w:r>
      <w:r>
        <w:rPr>
          <w:b/>
          <w:bCs/>
        </w:rPr>
        <w:t>.</w:t>
      </w:r>
    </w:p>
    <w:p w14:paraId="54251045" w14:textId="36521F3E" w:rsidR="00957424" w:rsidRPr="007C4CA8" w:rsidRDefault="00957424" w:rsidP="001F27BD">
      <w:pPr>
        <w:pStyle w:val="2"/>
        <w:tabs>
          <w:tab w:val="left" w:pos="720"/>
          <w:tab w:val="left" w:pos="1440"/>
          <w:tab w:val="left" w:pos="2160"/>
          <w:tab w:val="left" w:pos="2880"/>
          <w:tab w:val="left" w:pos="3600"/>
          <w:tab w:val="left" w:pos="4320"/>
          <w:tab w:val="left" w:pos="5040"/>
          <w:tab w:val="right" w:pos="9632"/>
        </w:tabs>
      </w:pPr>
      <w:r>
        <w:t>2.2</w:t>
      </w:r>
      <w:r>
        <w:tab/>
      </w:r>
      <w:r w:rsidR="002D48CC">
        <w:t>other methods</w:t>
      </w:r>
      <w:r w:rsidR="001F27BD">
        <w:tab/>
      </w:r>
    </w:p>
    <w:p w14:paraId="46EFC265" w14:textId="71970DBB" w:rsidR="00C21C52" w:rsidRDefault="005D34F3" w:rsidP="00C21C52">
      <w:pPr>
        <w:rPr>
          <w:lang w:eastAsia="zh-CN"/>
        </w:rPr>
      </w:pPr>
      <w:r>
        <w:rPr>
          <w:lang w:eastAsia="zh-CN"/>
        </w:rPr>
        <w:t>In section 2.1 we have observed that TPMI method covers very limited UE and even limited test cases if</w:t>
      </w:r>
      <w:r w:rsidRPr="005D34F3">
        <w:t xml:space="preserve"> </w:t>
      </w:r>
      <w:r w:rsidRPr="005D34F3">
        <w:rPr>
          <w:lang w:eastAsia="zh-CN"/>
        </w:rPr>
        <w:t xml:space="preserve">TPMI method is </w:t>
      </w:r>
      <w:r>
        <w:rPr>
          <w:lang w:eastAsia="zh-CN"/>
        </w:rPr>
        <w:t xml:space="preserve">not </w:t>
      </w:r>
      <w:r w:rsidRPr="005D34F3">
        <w:rPr>
          <w:lang w:eastAsia="zh-CN"/>
        </w:rPr>
        <w:t>applicable for clause 6.2 of TS38.101-2</w:t>
      </w:r>
      <w:r w:rsidR="00C21C52">
        <w:rPr>
          <w:lang w:eastAsia="zh-CN"/>
        </w:rPr>
        <w:t xml:space="preserve">. </w:t>
      </w:r>
      <w:r w:rsidR="00935118">
        <w:rPr>
          <w:lang w:eastAsia="zh-CN"/>
        </w:rPr>
        <w:t xml:space="preserve">Even </w:t>
      </w:r>
      <w:r w:rsidR="00376926">
        <w:rPr>
          <w:lang w:eastAsia="zh-CN"/>
        </w:rPr>
        <w:t xml:space="preserve">if </w:t>
      </w:r>
      <w:r w:rsidR="00935118">
        <w:rPr>
          <w:lang w:eastAsia="zh-CN"/>
        </w:rPr>
        <w:t xml:space="preserve">TPMI method is applicable for </w:t>
      </w:r>
      <w:r w:rsidR="00935118" w:rsidRPr="005D34F3">
        <w:rPr>
          <w:lang w:eastAsia="zh-CN"/>
        </w:rPr>
        <w:t>clause 6.2</w:t>
      </w:r>
      <w:r w:rsidR="00935118">
        <w:rPr>
          <w:lang w:eastAsia="zh-CN"/>
        </w:rPr>
        <w:t xml:space="preserve"> for coherent UEs, there is still test coverage hole for non-Coherent UEs which support TX diversity.</w:t>
      </w:r>
    </w:p>
    <w:p w14:paraId="38A6C8ED" w14:textId="2C005A2E" w:rsidR="00935118" w:rsidRDefault="00935118" w:rsidP="00935118">
      <w:pPr>
        <w:spacing w:after="120"/>
        <w:ind w:left="1418" w:hanging="1418"/>
        <w:rPr>
          <w:b/>
          <w:bCs/>
        </w:rPr>
      </w:pPr>
      <w:r>
        <w:rPr>
          <w:b/>
          <w:bCs/>
        </w:rPr>
        <w:t>Observation 2</w:t>
      </w:r>
      <w:r w:rsidRPr="00DF1B01">
        <w:rPr>
          <w:b/>
          <w:bCs/>
        </w:rPr>
        <w:t>:</w:t>
      </w:r>
      <w:r w:rsidRPr="00DF1B01">
        <w:rPr>
          <w:b/>
          <w:bCs/>
        </w:rPr>
        <w:tab/>
      </w:r>
      <w:r>
        <w:rPr>
          <w:b/>
          <w:bCs/>
        </w:rPr>
        <w:t>given limited coverage of TPMI method, it is necessary to further study other methods including EIRP measurement of UEs supporting TX diversity.</w:t>
      </w:r>
    </w:p>
    <w:p w14:paraId="782831C5" w14:textId="4135CD92" w:rsidR="005D34F3" w:rsidRPr="00935118" w:rsidRDefault="00935118" w:rsidP="00C21C52">
      <w:pPr>
        <w:rPr>
          <w:lang w:eastAsia="zh-CN"/>
        </w:rPr>
      </w:pPr>
      <w:r>
        <w:rPr>
          <w:bCs/>
          <w:lang w:eastAsia="zh-CN"/>
        </w:rPr>
        <w:t xml:space="preserve">The EIRP core requirement in clause 6.2 of TS38.101-2 was derived based on diversity gain, accordingly it is natural to measure its EIRP based on TX diversity enabled. </w:t>
      </w:r>
      <w:r w:rsidR="00376926">
        <w:rPr>
          <w:bCs/>
          <w:lang w:eastAsia="zh-CN"/>
        </w:rPr>
        <w:t>For UEs supporting simultaneous 2TX by 2TX TPMI and/or by TX diversity, test method will be simplified if test mode can be adopted.</w:t>
      </w:r>
      <w:r w:rsidR="00926B77">
        <w:rPr>
          <w:bCs/>
          <w:lang w:eastAsia="zh-CN"/>
        </w:rPr>
        <w:t xml:space="preserve"> </w:t>
      </w:r>
    </w:p>
    <w:p w14:paraId="1CA9D07D" w14:textId="4ABD9B85" w:rsidR="000543C8" w:rsidRDefault="00376926" w:rsidP="000735D4">
      <w:pPr>
        <w:rPr>
          <w:lang w:val="en-US" w:eastAsia="zh-CN"/>
        </w:rPr>
      </w:pPr>
      <w:r>
        <w:rPr>
          <w:lang w:val="en-US" w:eastAsia="zh-CN"/>
        </w:rPr>
        <w:t xml:space="preserve">In order to enhance EIRP measurement for the core requirement in clause 6.2 to reflect diversity gain, it is necessary for RAN4 to further study </w:t>
      </w:r>
      <w:r w:rsidR="00926B77">
        <w:rPr>
          <w:lang w:val="en-US" w:eastAsia="zh-CN"/>
        </w:rPr>
        <w:t>test method compatible with 2TX scenarios as long as UE supports 2TX TPMI and/or TX diversity, and test mode is a reliable method by locking the 2TX transmission status.</w:t>
      </w:r>
    </w:p>
    <w:p w14:paraId="2D0535D4" w14:textId="44E6BCA7" w:rsidR="0041413C" w:rsidRDefault="0044617F" w:rsidP="00C90FD3">
      <w:pPr>
        <w:spacing w:after="120"/>
        <w:ind w:left="1418" w:hanging="1418"/>
        <w:rPr>
          <w:b/>
          <w:bCs/>
        </w:rPr>
      </w:pPr>
      <w:r>
        <w:rPr>
          <w:b/>
          <w:bCs/>
        </w:rPr>
        <w:t xml:space="preserve">Proposal </w:t>
      </w:r>
      <w:r w:rsidR="00F5772C">
        <w:rPr>
          <w:b/>
          <w:bCs/>
        </w:rPr>
        <w:t>2</w:t>
      </w:r>
      <w:r w:rsidRPr="00DF1B01">
        <w:rPr>
          <w:b/>
          <w:bCs/>
        </w:rPr>
        <w:t>:</w:t>
      </w:r>
      <w:r w:rsidRPr="00DF1B01">
        <w:rPr>
          <w:b/>
          <w:bCs/>
        </w:rPr>
        <w:tab/>
      </w:r>
      <w:r w:rsidR="00926B77">
        <w:rPr>
          <w:b/>
          <w:bCs/>
        </w:rPr>
        <w:t xml:space="preserve">RAN4 further discuss EIRP measurement enhancement for </w:t>
      </w:r>
      <w:r w:rsidR="00926B77" w:rsidRPr="00926B77">
        <w:rPr>
          <w:b/>
          <w:bCs/>
        </w:rPr>
        <w:t xml:space="preserve">core requirement in clause 6.2 </w:t>
      </w:r>
      <w:r w:rsidR="00926B77">
        <w:rPr>
          <w:b/>
          <w:bCs/>
        </w:rPr>
        <w:t xml:space="preserve">of TS38.101-2 </w:t>
      </w:r>
      <w:r w:rsidR="00926B77" w:rsidRPr="00926B77">
        <w:rPr>
          <w:b/>
          <w:bCs/>
        </w:rPr>
        <w:t>to reflect diversity gain</w:t>
      </w:r>
      <w:r w:rsidR="00926B77">
        <w:rPr>
          <w:b/>
          <w:bCs/>
        </w:rPr>
        <w:t xml:space="preserve"> </w:t>
      </w:r>
      <w:r w:rsidR="00926B77" w:rsidRPr="00926B77">
        <w:rPr>
          <w:b/>
          <w:bCs/>
        </w:rPr>
        <w:t>as long as UE supports 2TX TPMI and/or TX diversity</w:t>
      </w:r>
      <w:r w:rsidR="00926B77">
        <w:rPr>
          <w:b/>
          <w:bCs/>
        </w:rPr>
        <w:t xml:space="preserve">, </w:t>
      </w:r>
      <w:r w:rsidR="00926B77" w:rsidRPr="00926B77">
        <w:rPr>
          <w:b/>
          <w:bCs/>
        </w:rPr>
        <w:t>and test mode is a reliable method by locking the 2TX transmission status.</w:t>
      </w:r>
    </w:p>
    <w:p w14:paraId="3764CAFA" w14:textId="761D5D35" w:rsidR="00235EE7" w:rsidRDefault="00235EE7" w:rsidP="00235EE7">
      <w:pPr>
        <w:pStyle w:val="1"/>
      </w:pPr>
      <w:r>
        <w:t xml:space="preserve">3. </w:t>
      </w:r>
      <w:r>
        <w:tab/>
        <w:t>Conclusion</w:t>
      </w:r>
    </w:p>
    <w:p w14:paraId="77D631E2" w14:textId="77777777" w:rsidR="00926B77" w:rsidRDefault="00926B77" w:rsidP="00926B77">
      <w:pPr>
        <w:spacing w:after="120"/>
        <w:ind w:left="1418" w:hanging="1418"/>
        <w:rPr>
          <w:b/>
          <w:bCs/>
        </w:rPr>
      </w:pPr>
      <w:r>
        <w:rPr>
          <w:b/>
          <w:bCs/>
        </w:rPr>
        <w:t>Observation 1</w:t>
      </w:r>
      <w:r w:rsidRPr="00DF1B01">
        <w:rPr>
          <w:b/>
          <w:bCs/>
        </w:rPr>
        <w:t>:</w:t>
      </w:r>
      <w:r w:rsidRPr="00DF1B01">
        <w:rPr>
          <w:b/>
          <w:bCs/>
        </w:rPr>
        <w:tab/>
      </w:r>
      <w:r>
        <w:rPr>
          <w:b/>
          <w:bCs/>
        </w:rPr>
        <w:t xml:space="preserve">TPMI method coverage is very limited. </w:t>
      </w:r>
      <w:r w:rsidRPr="002D48CC">
        <w:rPr>
          <w:b/>
          <w:bCs/>
        </w:rPr>
        <w:t>If TPMI method is not applicable for clause 6.2 of TS38.101-2, then</w:t>
      </w:r>
      <w:r>
        <w:rPr>
          <w:b/>
          <w:bCs/>
        </w:rPr>
        <w:t xml:space="preserve"> TPMI method is only applicable for Rel-16 UEs which support uplink full power transmission to verify requirements in UL MIMO section.</w:t>
      </w:r>
    </w:p>
    <w:p w14:paraId="36DCF526" w14:textId="77777777" w:rsidR="00926B77" w:rsidRDefault="00926B77" w:rsidP="00926B77">
      <w:pPr>
        <w:spacing w:after="120"/>
        <w:ind w:left="1418" w:hanging="1418"/>
        <w:rPr>
          <w:b/>
          <w:bCs/>
        </w:rPr>
      </w:pPr>
      <w:r>
        <w:rPr>
          <w:b/>
          <w:bCs/>
        </w:rPr>
        <w:t>Observation 2</w:t>
      </w:r>
      <w:r w:rsidRPr="00DF1B01">
        <w:rPr>
          <w:b/>
          <w:bCs/>
        </w:rPr>
        <w:t>:</w:t>
      </w:r>
      <w:r w:rsidRPr="00DF1B01">
        <w:rPr>
          <w:b/>
          <w:bCs/>
        </w:rPr>
        <w:tab/>
      </w:r>
      <w:r>
        <w:rPr>
          <w:b/>
          <w:bCs/>
        </w:rPr>
        <w:t>given limited coverage of TPMI method, it is necessary to further study other methods including EIRP measurement of UEs supporting TX diversity.</w:t>
      </w:r>
    </w:p>
    <w:p w14:paraId="65BC4A44" w14:textId="77777777" w:rsidR="00926B77" w:rsidRDefault="00926B77" w:rsidP="00926B77">
      <w:pPr>
        <w:spacing w:after="120"/>
        <w:ind w:left="1418" w:hanging="1418"/>
        <w:rPr>
          <w:b/>
          <w:bCs/>
        </w:rPr>
      </w:pPr>
      <w:r>
        <w:rPr>
          <w:b/>
          <w:bCs/>
        </w:rPr>
        <w:t>Proposal 1</w:t>
      </w:r>
      <w:r w:rsidRPr="00DF1B01">
        <w:rPr>
          <w:b/>
          <w:bCs/>
        </w:rPr>
        <w:t>:</w:t>
      </w:r>
      <w:r w:rsidRPr="00DF1B01">
        <w:rPr>
          <w:b/>
          <w:bCs/>
        </w:rPr>
        <w:tab/>
      </w:r>
      <w:r>
        <w:rPr>
          <w:b/>
          <w:bCs/>
        </w:rPr>
        <w:t xml:space="preserve">RAN4 further discuss if </w:t>
      </w:r>
      <w:r w:rsidRPr="006B41F1">
        <w:rPr>
          <w:b/>
          <w:bCs/>
        </w:rPr>
        <w:t>TPMI method is applicable for clause 6.2 of TS38.101-2 or not</w:t>
      </w:r>
      <w:r w:rsidRPr="00532E55">
        <w:rPr>
          <w:b/>
          <w:bCs/>
        </w:rPr>
        <w:t>.</w:t>
      </w:r>
    </w:p>
    <w:p w14:paraId="598BDD79" w14:textId="77777777" w:rsidR="00926B77" w:rsidRPr="00926B77" w:rsidRDefault="00926B77" w:rsidP="00926B77">
      <w:pPr>
        <w:spacing w:after="120"/>
        <w:ind w:left="1418" w:hanging="1418"/>
        <w:rPr>
          <w:b/>
          <w:bCs/>
        </w:rPr>
      </w:pPr>
    </w:p>
    <w:p w14:paraId="73FC30AF" w14:textId="77777777" w:rsidR="00926B77" w:rsidRDefault="00926B77" w:rsidP="00926B77">
      <w:pPr>
        <w:spacing w:after="120"/>
        <w:ind w:left="1418" w:hanging="1418"/>
        <w:rPr>
          <w:b/>
          <w:bCs/>
        </w:rPr>
      </w:pPr>
      <w:r>
        <w:rPr>
          <w:b/>
          <w:bCs/>
        </w:rPr>
        <w:t>Proposal 2</w:t>
      </w:r>
      <w:r w:rsidRPr="00DF1B01">
        <w:rPr>
          <w:b/>
          <w:bCs/>
        </w:rPr>
        <w:t>:</w:t>
      </w:r>
      <w:r w:rsidRPr="00DF1B01">
        <w:rPr>
          <w:b/>
          <w:bCs/>
        </w:rPr>
        <w:tab/>
      </w:r>
      <w:r>
        <w:rPr>
          <w:b/>
          <w:bCs/>
        </w:rPr>
        <w:t xml:space="preserve">RAN4 further discuss EIRP measurement enhancement for </w:t>
      </w:r>
      <w:r w:rsidRPr="00926B77">
        <w:rPr>
          <w:b/>
          <w:bCs/>
        </w:rPr>
        <w:t xml:space="preserve">core requirement in clause 6.2 </w:t>
      </w:r>
      <w:r>
        <w:rPr>
          <w:b/>
          <w:bCs/>
        </w:rPr>
        <w:t xml:space="preserve">of TS38.101-2 </w:t>
      </w:r>
      <w:r w:rsidRPr="00926B77">
        <w:rPr>
          <w:b/>
          <w:bCs/>
        </w:rPr>
        <w:t>to reflect diversity gain</w:t>
      </w:r>
      <w:r>
        <w:rPr>
          <w:b/>
          <w:bCs/>
        </w:rPr>
        <w:t xml:space="preserve"> </w:t>
      </w:r>
      <w:r w:rsidRPr="00926B77">
        <w:rPr>
          <w:b/>
          <w:bCs/>
        </w:rPr>
        <w:t>as long as UE supports 2TX TPMI and/or TX diversity</w:t>
      </w:r>
      <w:r>
        <w:rPr>
          <w:b/>
          <w:bCs/>
        </w:rPr>
        <w:t xml:space="preserve">, </w:t>
      </w:r>
      <w:r w:rsidRPr="00926B77">
        <w:rPr>
          <w:b/>
          <w:bCs/>
        </w:rPr>
        <w:t>and test mode is a reliable method by locking the 2TX transmission status.</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DF2C77D" w14:textId="088A7023" w:rsidR="00B037F6" w:rsidRDefault="00B037F6" w:rsidP="00A90B8C">
      <w:pPr>
        <w:pStyle w:val="af3"/>
        <w:numPr>
          <w:ilvl w:val="0"/>
          <w:numId w:val="26"/>
        </w:numPr>
        <w:ind w:firstLineChars="0"/>
        <w:rPr>
          <w:lang w:val="en-US"/>
        </w:rPr>
      </w:pPr>
      <w:r>
        <w:rPr>
          <w:lang w:val="en-US"/>
        </w:rPr>
        <w:t>R4-201</w:t>
      </w:r>
      <w:r w:rsidR="00926B77">
        <w:rPr>
          <w:lang w:val="en-US"/>
        </w:rPr>
        <w:t>6568</w:t>
      </w:r>
      <w:r w:rsidRPr="00F461DD">
        <w:rPr>
          <w:lang w:val="en-US"/>
        </w:rPr>
        <w:t xml:space="preserve"> </w:t>
      </w:r>
      <w:r w:rsidRPr="00F461DD">
        <w:rPr>
          <w:lang w:val="en-US"/>
        </w:rPr>
        <w:tab/>
      </w:r>
      <w:r>
        <w:rPr>
          <w:lang w:val="en-US"/>
        </w:rPr>
        <w:t xml:space="preserve">  </w:t>
      </w:r>
      <w:r w:rsidRPr="00F461DD">
        <w:rPr>
          <w:lang w:val="en-US"/>
        </w:rPr>
        <w:t>“</w:t>
      </w:r>
      <w:r w:rsidR="00926B77" w:rsidRPr="009925C5">
        <w:rPr>
          <w:rFonts w:eastAsia="Malgun Gothic"/>
          <w:lang w:val="en-US"/>
        </w:rPr>
        <w:t>Views on polarization basis mismatch</w:t>
      </w:r>
      <w:r w:rsidRPr="00F461DD">
        <w:rPr>
          <w:lang w:val="en-US"/>
        </w:rPr>
        <w:t>”,</w:t>
      </w:r>
      <w:r>
        <w:rPr>
          <w:lang w:val="en-US"/>
        </w:rPr>
        <w:t xml:space="preserve"> </w:t>
      </w:r>
      <w:r w:rsidR="00926B77" w:rsidRPr="009925C5">
        <w:rPr>
          <w:rFonts w:eastAsia="Malgun Gothic"/>
          <w:lang w:val="en-US"/>
        </w:rPr>
        <w:t>Rohde &amp; Schwarz</w:t>
      </w:r>
    </w:p>
    <w:p w14:paraId="638B7ED4" w14:textId="5A343DAE" w:rsidR="00412B1F" w:rsidRDefault="00615B9F" w:rsidP="00926B77">
      <w:pPr>
        <w:pStyle w:val="af3"/>
        <w:numPr>
          <w:ilvl w:val="0"/>
          <w:numId w:val="26"/>
        </w:numPr>
        <w:ind w:firstLineChars="0"/>
        <w:rPr>
          <w:lang w:val="en-US"/>
        </w:rPr>
      </w:pPr>
      <w:r>
        <w:rPr>
          <w:lang w:val="en-US"/>
        </w:rPr>
        <w:t>R</w:t>
      </w:r>
      <w:r w:rsidR="00926B77">
        <w:rPr>
          <w:lang w:val="en-US" w:eastAsia="zh-CN"/>
        </w:rPr>
        <w:t>4</w:t>
      </w:r>
      <w:r w:rsidR="00412B1F" w:rsidRPr="00412B1F">
        <w:rPr>
          <w:lang w:val="en-US"/>
        </w:rPr>
        <w:t>-</w:t>
      </w:r>
      <w:r>
        <w:rPr>
          <w:lang w:val="en-US"/>
        </w:rPr>
        <w:t>201</w:t>
      </w:r>
      <w:r w:rsidR="00926B77">
        <w:rPr>
          <w:lang w:val="en-US"/>
        </w:rPr>
        <w:t>7698</w:t>
      </w:r>
      <w:r w:rsidR="00412B1F">
        <w:rPr>
          <w:lang w:val="en-US"/>
        </w:rPr>
        <w:t xml:space="preserve">   </w:t>
      </w:r>
      <w:r>
        <w:rPr>
          <w:lang w:val="en-US"/>
        </w:rPr>
        <w:t xml:space="preserve"> </w:t>
      </w:r>
      <w:r w:rsidR="00412B1F">
        <w:rPr>
          <w:lang w:val="en-US"/>
        </w:rPr>
        <w:t xml:space="preserve"> </w:t>
      </w:r>
      <w:r w:rsidR="00412B1F" w:rsidRPr="00F461DD">
        <w:rPr>
          <w:lang w:val="en-US"/>
        </w:rPr>
        <w:t>“</w:t>
      </w:r>
      <w:r w:rsidR="00926B77" w:rsidRPr="00926B77">
        <w:rPr>
          <w:lang w:val="en-US"/>
        </w:rPr>
        <w:t>WF on solutions to minimize the impact of polarization basis mismatch between the TE and DUT on the RF testing</w:t>
      </w:r>
      <w:r w:rsidR="00412B1F" w:rsidRPr="00F461DD">
        <w:rPr>
          <w:lang w:val="en-US"/>
        </w:rPr>
        <w:t>”,</w:t>
      </w:r>
      <w:r w:rsidR="00412B1F">
        <w:rPr>
          <w:lang w:val="en-US"/>
        </w:rPr>
        <w:t xml:space="preserve"> </w:t>
      </w:r>
      <w:r w:rsidR="00926B77">
        <w:rPr>
          <w:lang w:val="en-US"/>
        </w:rPr>
        <w:t>Samsung</w:t>
      </w:r>
    </w:p>
    <w:p w14:paraId="1F66E531" w14:textId="27A4200C" w:rsidR="00615B9F" w:rsidRDefault="00926B77" w:rsidP="00615B9F">
      <w:pPr>
        <w:pStyle w:val="af3"/>
        <w:numPr>
          <w:ilvl w:val="0"/>
          <w:numId w:val="26"/>
        </w:numPr>
        <w:ind w:firstLineChars="0"/>
        <w:rPr>
          <w:lang w:val="en-US"/>
        </w:rPr>
      </w:pPr>
      <w:r>
        <w:rPr>
          <w:lang w:val="en-US" w:eastAsia="zh-CN"/>
        </w:rPr>
        <w:t>TS 38.101-2</w:t>
      </w:r>
    </w:p>
    <w:p w14:paraId="0A20D226" w14:textId="77777777" w:rsidR="009925C5" w:rsidRPr="009925C5" w:rsidRDefault="009925C5" w:rsidP="009925C5">
      <w:pPr>
        <w:rPr>
          <w:rFonts w:eastAsia="Malgun Gothic"/>
          <w:lang w:val="en-US"/>
        </w:rPr>
      </w:pPr>
    </w:p>
    <w:sectPr w:rsidR="009925C5" w:rsidRPr="009925C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D9AC6" w14:textId="77777777" w:rsidR="00352C22" w:rsidRDefault="00352C22" w:rsidP="00707BAC">
      <w:pPr>
        <w:spacing w:after="0"/>
      </w:pPr>
      <w:r>
        <w:separator/>
      </w:r>
    </w:p>
  </w:endnote>
  <w:endnote w:type="continuationSeparator" w:id="0">
    <w:p w14:paraId="63B07316" w14:textId="77777777" w:rsidR="00352C22" w:rsidRDefault="00352C22"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C12BC" w14:textId="77777777" w:rsidR="00352C22" w:rsidRDefault="00352C22" w:rsidP="00707BAC">
      <w:pPr>
        <w:spacing w:after="0"/>
      </w:pPr>
      <w:r>
        <w:separator/>
      </w:r>
    </w:p>
  </w:footnote>
  <w:footnote w:type="continuationSeparator" w:id="0">
    <w:p w14:paraId="1B73E4FD" w14:textId="77777777" w:rsidR="00352C22" w:rsidRDefault="00352C22"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3D1488"/>
    <w:multiLevelType w:val="hybridMultilevel"/>
    <w:tmpl w:val="D5BC3D0E"/>
    <w:lvl w:ilvl="0" w:tplc="CE1A3CD4">
      <w:start w:val="1"/>
      <w:numFmt w:val="bullet"/>
      <w:lvlText w:val="–"/>
      <w:lvlJc w:val="left"/>
      <w:pPr>
        <w:tabs>
          <w:tab w:val="num" w:pos="720"/>
        </w:tabs>
        <w:ind w:left="720" w:hanging="360"/>
      </w:pPr>
      <w:rPr>
        <w:rFonts w:ascii="Arial" w:hAnsi="Arial" w:hint="default"/>
      </w:rPr>
    </w:lvl>
    <w:lvl w:ilvl="1" w:tplc="1F403BA6">
      <w:start w:val="1"/>
      <w:numFmt w:val="bullet"/>
      <w:lvlText w:val="–"/>
      <w:lvlJc w:val="left"/>
      <w:pPr>
        <w:tabs>
          <w:tab w:val="num" w:pos="1440"/>
        </w:tabs>
        <w:ind w:left="1440" w:hanging="360"/>
      </w:pPr>
      <w:rPr>
        <w:rFonts w:ascii="Arial" w:hAnsi="Arial" w:hint="default"/>
      </w:rPr>
    </w:lvl>
    <w:lvl w:ilvl="2" w:tplc="A6D4842E">
      <w:start w:val="142"/>
      <w:numFmt w:val="bullet"/>
      <w:lvlText w:val="•"/>
      <w:lvlJc w:val="left"/>
      <w:pPr>
        <w:tabs>
          <w:tab w:val="num" w:pos="2160"/>
        </w:tabs>
        <w:ind w:left="2160" w:hanging="360"/>
      </w:pPr>
      <w:rPr>
        <w:rFonts w:ascii="Arial" w:hAnsi="Arial" w:hint="default"/>
      </w:rPr>
    </w:lvl>
    <w:lvl w:ilvl="3" w:tplc="59B4AD08">
      <w:start w:val="142"/>
      <w:numFmt w:val="bullet"/>
      <w:lvlText w:val="–"/>
      <w:lvlJc w:val="left"/>
      <w:pPr>
        <w:tabs>
          <w:tab w:val="num" w:pos="2880"/>
        </w:tabs>
        <w:ind w:left="2880" w:hanging="360"/>
      </w:pPr>
      <w:rPr>
        <w:rFonts w:ascii="Arial" w:hAnsi="Arial" w:hint="default"/>
      </w:rPr>
    </w:lvl>
    <w:lvl w:ilvl="4" w:tplc="B9A81362" w:tentative="1">
      <w:start w:val="1"/>
      <w:numFmt w:val="bullet"/>
      <w:lvlText w:val="–"/>
      <w:lvlJc w:val="left"/>
      <w:pPr>
        <w:tabs>
          <w:tab w:val="num" w:pos="3600"/>
        </w:tabs>
        <w:ind w:left="3600" w:hanging="360"/>
      </w:pPr>
      <w:rPr>
        <w:rFonts w:ascii="Arial" w:hAnsi="Arial" w:hint="default"/>
      </w:rPr>
    </w:lvl>
    <w:lvl w:ilvl="5" w:tplc="DDBAD5C8" w:tentative="1">
      <w:start w:val="1"/>
      <w:numFmt w:val="bullet"/>
      <w:lvlText w:val="–"/>
      <w:lvlJc w:val="left"/>
      <w:pPr>
        <w:tabs>
          <w:tab w:val="num" w:pos="4320"/>
        </w:tabs>
        <w:ind w:left="4320" w:hanging="360"/>
      </w:pPr>
      <w:rPr>
        <w:rFonts w:ascii="Arial" w:hAnsi="Arial" w:hint="default"/>
      </w:rPr>
    </w:lvl>
    <w:lvl w:ilvl="6" w:tplc="15361218" w:tentative="1">
      <w:start w:val="1"/>
      <w:numFmt w:val="bullet"/>
      <w:lvlText w:val="–"/>
      <w:lvlJc w:val="left"/>
      <w:pPr>
        <w:tabs>
          <w:tab w:val="num" w:pos="5040"/>
        </w:tabs>
        <w:ind w:left="5040" w:hanging="360"/>
      </w:pPr>
      <w:rPr>
        <w:rFonts w:ascii="Arial" w:hAnsi="Arial" w:hint="default"/>
      </w:rPr>
    </w:lvl>
    <w:lvl w:ilvl="7" w:tplc="9B348E56" w:tentative="1">
      <w:start w:val="1"/>
      <w:numFmt w:val="bullet"/>
      <w:lvlText w:val="–"/>
      <w:lvlJc w:val="left"/>
      <w:pPr>
        <w:tabs>
          <w:tab w:val="num" w:pos="5760"/>
        </w:tabs>
        <w:ind w:left="5760" w:hanging="360"/>
      </w:pPr>
      <w:rPr>
        <w:rFonts w:ascii="Arial" w:hAnsi="Arial" w:hint="default"/>
      </w:rPr>
    </w:lvl>
    <w:lvl w:ilvl="8" w:tplc="0024A3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C74E29"/>
    <w:multiLevelType w:val="hybridMultilevel"/>
    <w:tmpl w:val="793C9700"/>
    <w:lvl w:ilvl="0" w:tplc="737A97B8">
      <w:start w:val="1"/>
      <w:numFmt w:val="bullet"/>
      <w:lvlText w:val="–"/>
      <w:lvlJc w:val="left"/>
      <w:pPr>
        <w:tabs>
          <w:tab w:val="num" w:pos="360"/>
        </w:tabs>
        <w:ind w:left="360" w:hanging="360"/>
      </w:pPr>
      <w:rPr>
        <w:rFonts w:ascii="Arial" w:hAnsi="Arial" w:hint="default"/>
      </w:rPr>
    </w:lvl>
    <w:lvl w:ilvl="1" w:tplc="06067BE6">
      <w:start w:val="1"/>
      <w:numFmt w:val="bullet"/>
      <w:lvlText w:val="–"/>
      <w:lvlJc w:val="left"/>
      <w:pPr>
        <w:tabs>
          <w:tab w:val="num" w:pos="1080"/>
        </w:tabs>
        <w:ind w:left="1080" w:hanging="360"/>
      </w:pPr>
      <w:rPr>
        <w:rFonts w:ascii="Arial" w:hAnsi="Arial" w:hint="default"/>
      </w:rPr>
    </w:lvl>
    <w:lvl w:ilvl="2" w:tplc="C45455BA">
      <w:start w:val="142"/>
      <w:numFmt w:val="bullet"/>
      <w:lvlText w:val="•"/>
      <w:lvlJc w:val="left"/>
      <w:pPr>
        <w:tabs>
          <w:tab w:val="num" w:pos="1800"/>
        </w:tabs>
        <w:ind w:left="1800" w:hanging="360"/>
      </w:pPr>
      <w:rPr>
        <w:rFonts w:ascii="Arial" w:hAnsi="Arial" w:hint="default"/>
      </w:rPr>
    </w:lvl>
    <w:lvl w:ilvl="3" w:tplc="23304DFC" w:tentative="1">
      <w:start w:val="1"/>
      <w:numFmt w:val="bullet"/>
      <w:lvlText w:val="–"/>
      <w:lvlJc w:val="left"/>
      <w:pPr>
        <w:tabs>
          <w:tab w:val="num" w:pos="2520"/>
        </w:tabs>
        <w:ind w:left="2520" w:hanging="360"/>
      </w:pPr>
      <w:rPr>
        <w:rFonts w:ascii="Arial" w:hAnsi="Arial" w:hint="default"/>
      </w:rPr>
    </w:lvl>
    <w:lvl w:ilvl="4" w:tplc="151C38B0" w:tentative="1">
      <w:start w:val="1"/>
      <w:numFmt w:val="bullet"/>
      <w:lvlText w:val="–"/>
      <w:lvlJc w:val="left"/>
      <w:pPr>
        <w:tabs>
          <w:tab w:val="num" w:pos="3240"/>
        </w:tabs>
        <w:ind w:left="3240" w:hanging="360"/>
      </w:pPr>
      <w:rPr>
        <w:rFonts w:ascii="Arial" w:hAnsi="Arial" w:hint="default"/>
      </w:rPr>
    </w:lvl>
    <w:lvl w:ilvl="5" w:tplc="18AE54C8" w:tentative="1">
      <w:start w:val="1"/>
      <w:numFmt w:val="bullet"/>
      <w:lvlText w:val="–"/>
      <w:lvlJc w:val="left"/>
      <w:pPr>
        <w:tabs>
          <w:tab w:val="num" w:pos="3960"/>
        </w:tabs>
        <w:ind w:left="3960" w:hanging="360"/>
      </w:pPr>
      <w:rPr>
        <w:rFonts w:ascii="Arial" w:hAnsi="Arial" w:hint="default"/>
      </w:rPr>
    </w:lvl>
    <w:lvl w:ilvl="6" w:tplc="CFBAC954" w:tentative="1">
      <w:start w:val="1"/>
      <w:numFmt w:val="bullet"/>
      <w:lvlText w:val="–"/>
      <w:lvlJc w:val="left"/>
      <w:pPr>
        <w:tabs>
          <w:tab w:val="num" w:pos="4680"/>
        </w:tabs>
        <w:ind w:left="4680" w:hanging="360"/>
      </w:pPr>
      <w:rPr>
        <w:rFonts w:ascii="Arial" w:hAnsi="Arial" w:hint="default"/>
      </w:rPr>
    </w:lvl>
    <w:lvl w:ilvl="7" w:tplc="4C96A540" w:tentative="1">
      <w:start w:val="1"/>
      <w:numFmt w:val="bullet"/>
      <w:lvlText w:val="–"/>
      <w:lvlJc w:val="left"/>
      <w:pPr>
        <w:tabs>
          <w:tab w:val="num" w:pos="5400"/>
        </w:tabs>
        <w:ind w:left="5400" w:hanging="360"/>
      </w:pPr>
      <w:rPr>
        <w:rFonts w:ascii="Arial" w:hAnsi="Arial" w:hint="default"/>
      </w:rPr>
    </w:lvl>
    <w:lvl w:ilvl="8" w:tplc="10FC0F6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8F67AF"/>
    <w:multiLevelType w:val="hybridMultilevel"/>
    <w:tmpl w:val="E6FA8A30"/>
    <w:lvl w:ilvl="0" w:tplc="B2F4C5B6">
      <w:start w:val="1"/>
      <w:numFmt w:val="bullet"/>
      <w:lvlText w:val="–"/>
      <w:lvlJc w:val="left"/>
      <w:pPr>
        <w:tabs>
          <w:tab w:val="num" w:pos="360"/>
        </w:tabs>
        <w:ind w:left="360" w:hanging="360"/>
      </w:pPr>
      <w:rPr>
        <w:rFonts w:ascii="Arial" w:hAnsi="Arial" w:hint="default"/>
      </w:rPr>
    </w:lvl>
    <w:lvl w:ilvl="1" w:tplc="8FA64CD0">
      <w:start w:val="1"/>
      <w:numFmt w:val="bullet"/>
      <w:lvlText w:val="–"/>
      <w:lvlJc w:val="left"/>
      <w:pPr>
        <w:tabs>
          <w:tab w:val="num" w:pos="1080"/>
        </w:tabs>
        <w:ind w:left="1080" w:hanging="360"/>
      </w:pPr>
      <w:rPr>
        <w:rFonts w:ascii="Arial" w:hAnsi="Arial" w:hint="default"/>
      </w:rPr>
    </w:lvl>
    <w:lvl w:ilvl="2" w:tplc="3F3A2080">
      <w:start w:val="142"/>
      <w:numFmt w:val="bullet"/>
      <w:lvlText w:val="•"/>
      <w:lvlJc w:val="left"/>
      <w:pPr>
        <w:tabs>
          <w:tab w:val="num" w:pos="1800"/>
        </w:tabs>
        <w:ind w:left="1800" w:hanging="360"/>
      </w:pPr>
      <w:rPr>
        <w:rFonts w:ascii="Arial" w:hAnsi="Arial" w:hint="default"/>
      </w:rPr>
    </w:lvl>
    <w:lvl w:ilvl="3" w:tplc="5A609C4C" w:tentative="1">
      <w:start w:val="1"/>
      <w:numFmt w:val="bullet"/>
      <w:lvlText w:val="–"/>
      <w:lvlJc w:val="left"/>
      <w:pPr>
        <w:tabs>
          <w:tab w:val="num" w:pos="2520"/>
        </w:tabs>
        <w:ind w:left="2520" w:hanging="360"/>
      </w:pPr>
      <w:rPr>
        <w:rFonts w:ascii="Arial" w:hAnsi="Arial" w:hint="default"/>
      </w:rPr>
    </w:lvl>
    <w:lvl w:ilvl="4" w:tplc="85741C8A" w:tentative="1">
      <w:start w:val="1"/>
      <w:numFmt w:val="bullet"/>
      <w:lvlText w:val="–"/>
      <w:lvlJc w:val="left"/>
      <w:pPr>
        <w:tabs>
          <w:tab w:val="num" w:pos="3240"/>
        </w:tabs>
        <w:ind w:left="3240" w:hanging="360"/>
      </w:pPr>
      <w:rPr>
        <w:rFonts w:ascii="Arial" w:hAnsi="Arial" w:hint="default"/>
      </w:rPr>
    </w:lvl>
    <w:lvl w:ilvl="5" w:tplc="3B6E64A2" w:tentative="1">
      <w:start w:val="1"/>
      <w:numFmt w:val="bullet"/>
      <w:lvlText w:val="–"/>
      <w:lvlJc w:val="left"/>
      <w:pPr>
        <w:tabs>
          <w:tab w:val="num" w:pos="3960"/>
        </w:tabs>
        <w:ind w:left="3960" w:hanging="360"/>
      </w:pPr>
      <w:rPr>
        <w:rFonts w:ascii="Arial" w:hAnsi="Arial" w:hint="default"/>
      </w:rPr>
    </w:lvl>
    <w:lvl w:ilvl="6" w:tplc="35CEA938" w:tentative="1">
      <w:start w:val="1"/>
      <w:numFmt w:val="bullet"/>
      <w:lvlText w:val="–"/>
      <w:lvlJc w:val="left"/>
      <w:pPr>
        <w:tabs>
          <w:tab w:val="num" w:pos="4680"/>
        </w:tabs>
        <w:ind w:left="4680" w:hanging="360"/>
      </w:pPr>
      <w:rPr>
        <w:rFonts w:ascii="Arial" w:hAnsi="Arial" w:hint="default"/>
      </w:rPr>
    </w:lvl>
    <w:lvl w:ilvl="7" w:tplc="41DE485A" w:tentative="1">
      <w:start w:val="1"/>
      <w:numFmt w:val="bullet"/>
      <w:lvlText w:val="–"/>
      <w:lvlJc w:val="left"/>
      <w:pPr>
        <w:tabs>
          <w:tab w:val="num" w:pos="5400"/>
        </w:tabs>
        <w:ind w:left="5400" w:hanging="360"/>
      </w:pPr>
      <w:rPr>
        <w:rFonts w:ascii="Arial" w:hAnsi="Arial" w:hint="default"/>
      </w:rPr>
    </w:lvl>
    <w:lvl w:ilvl="8" w:tplc="1C904A2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F8278FE"/>
    <w:multiLevelType w:val="hybridMultilevel"/>
    <w:tmpl w:val="0A6E90D8"/>
    <w:lvl w:ilvl="0" w:tplc="46EC5A94">
      <w:start w:val="1"/>
      <w:numFmt w:val="bullet"/>
      <w:lvlText w:val="–"/>
      <w:lvlJc w:val="left"/>
      <w:pPr>
        <w:tabs>
          <w:tab w:val="num" w:pos="360"/>
        </w:tabs>
        <w:ind w:left="360" w:hanging="360"/>
      </w:pPr>
      <w:rPr>
        <w:rFonts w:ascii="Arial" w:hAnsi="Arial"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3051F60"/>
    <w:multiLevelType w:val="hybridMultilevel"/>
    <w:tmpl w:val="C038C178"/>
    <w:lvl w:ilvl="0" w:tplc="BBFC2840">
      <w:start w:val="1"/>
      <w:numFmt w:val="bullet"/>
      <w:lvlText w:val="•"/>
      <w:lvlJc w:val="left"/>
      <w:pPr>
        <w:tabs>
          <w:tab w:val="num" w:pos="360"/>
        </w:tabs>
        <w:ind w:left="360" w:hanging="360"/>
      </w:pPr>
      <w:rPr>
        <w:rFonts w:ascii="Arial" w:hAnsi="Arial" w:hint="default"/>
      </w:rPr>
    </w:lvl>
    <w:lvl w:ilvl="1" w:tplc="8DA0C0FC">
      <w:start w:val="1"/>
      <w:numFmt w:val="bullet"/>
      <w:lvlText w:val="•"/>
      <w:lvlJc w:val="left"/>
      <w:pPr>
        <w:tabs>
          <w:tab w:val="num" w:pos="1080"/>
        </w:tabs>
        <w:ind w:left="1080" w:hanging="360"/>
      </w:pPr>
      <w:rPr>
        <w:rFonts w:ascii="Arial" w:hAnsi="Arial" w:hint="default"/>
      </w:rPr>
    </w:lvl>
    <w:lvl w:ilvl="2" w:tplc="3020A8BE">
      <w:start w:val="1"/>
      <w:numFmt w:val="bullet"/>
      <w:lvlText w:val="•"/>
      <w:lvlJc w:val="left"/>
      <w:pPr>
        <w:tabs>
          <w:tab w:val="num" w:pos="1800"/>
        </w:tabs>
        <w:ind w:left="1800" w:hanging="360"/>
      </w:pPr>
      <w:rPr>
        <w:rFonts w:ascii="Arial" w:hAnsi="Arial" w:hint="default"/>
      </w:rPr>
    </w:lvl>
    <w:lvl w:ilvl="3" w:tplc="362EFF6E">
      <w:start w:val="142"/>
      <w:numFmt w:val="bullet"/>
      <w:lvlText w:val="–"/>
      <w:lvlJc w:val="left"/>
      <w:pPr>
        <w:tabs>
          <w:tab w:val="num" w:pos="2520"/>
        </w:tabs>
        <w:ind w:left="2520" w:hanging="360"/>
      </w:pPr>
      <w:rPr>
        <w:rFonts w:ascii="Arial" w:hAnsi="Arial" w:hint="default"/>
      </w:rPr>
    </w:lvl>
    <w:lvl w:ilvl="4" w:tplc="E7C4ECEE" w:tentative="1">
      <w:start w:val="1"/>
      <w:numFmt w:val="bullet"/>
      <w:lvlText w:val="•"/>
      <w:lvlJc w:val="left"/>
      <w:pPr>
        <w:tabs>
          <w:tab w:val="num" w:pos="3240"/>
        </w:tabs>
        <w:ind w:left="3240" w:hanging="360"/>
      </w:pPr>
      <w:rPr>
        <w:rFonts w:ascii="Arial" w:hAnsi="Arial" w:hint="default"/>
      </w:rPr>
    </w:lvl>
    <w:lvl w:ilvl="5" w:tplc="E3DC2CD6" w:tentative="1">
      <w:start w:val="1"/>
      <w:numFmt w:val="bullet"/>
      <w:lvlText w:val="•"/>
      <w:lvlJc w:val="left"/>
      <w:pPr>
        <w:tabs>
          <w:tab w:val="num" w:pos="3960"/>
        </w:tabs>
        <w:ind w:left="3960" w:hanging="360"/>
      </w:pPr>
      <w:rPr>
        <w:rFonts w:ascii="Arial" w:hAnsi="Arial" w:hint="default"/>
      </w:rPr>
    </w:lvl>
    <w:lvl w:ilvl="6" w:tplc="73C49C2A" w:tentative="1">
      <w:start w:val="1"/>
      <w:numFmt w:val="bullet"/>
      <w:lvlText w:val="•"/>
      <w:lvlJc w:val="left"/>
      <w:pPr>
        <w:tabs>
          <w:tab w:val="num" w:pos="4680"/>
        </w:tabs>
        <w:ind w:left="4680" w:hanging="360"/>
      </w:pPr>
      <w:rPr>
        <w:rFonts w:ascii="Arial" w:hAnsi="Arial" w:hint="default"/>
      </w:rPr>
    </w:lvl>
    <w:lvl w:ilvl="7" w:tplc="9A5E8AF4" w:tentative="1">
      <w:start w:val="1"/>
      <w:numFmt w:val="bullet"/>
      <w:lvlText w:val="•"/>
      <w:lvlJc w:val="left"/>
      <w:pPr>
        <w:tabs>
          <w:tab w:val="num" w:pos="5400"/>
        </w:tabs>
        <w:ind w:left="5400" w:hanging="360"/>
      </w:pPr>
      <w:rPr>
        <w:rFonts w:ascii="Arial" w:hAnsi="Arial" w:hint="default"/>
      </w:rPr>
    </w:lvl>
    <w:lvl w:ilvl="8" w:tplc="4E5EBF6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B6334D2"/>
    <w:multiLevelType w:val="hybridMultilevel"/>
    <w:tmpl w:val="172C3C32"/>
    <w:lvl w:ilvl="0" w:tplc="9B0EDF70">
      <w:start w:val="1"/>
      <w:numFmt w:val="bullet"/>
      <w:lvlText w:val="•"/>
      <w:lvlJc w:val="left"/>
      <w:pPr>
        <w:tabs>
          <w:tab w:val="num" w:pos="720"/>
        </w:tabs>
        <w:ind w:left="720" w:hanging="360"/>
      </w:pPr>
      <w:rPr>
        <w:rFonts w:ascii="Arial" w:hAnsi="Arial" w:hint="default"/>
      </w:rPr>
    </w:lvl>
    <w:lvl w:ilvl="1" w:tplc="7190211A">
      <w:start w:val="1"/>
      <w:numFmt w:val="bullet"/>
      <w:lvlText w:val="•"/>
      <w:lvlJc w:val="left"/>
      <w:pPr>
        <w:tabs>
          <w:tab w:val="num" w:pos="1440"/>
        </w:tabs>
        <w:ind w:left="1440" w:hanging="360"/>
      </w:pPr>
      <w:rPr>
        <w:rFonts w:ascii="Arial" w:hAnsi="Arial" w:hint="default"/>
      </w:rPr>
    </w:lvl>
    <w:lvl w:ilvl="2" w:tplc="49AE14DE" w:tentative="1">
      <w:start w:val="1"/>
      <w:numFmt w:val="bullet"/>
      <w:lvlText w:val="•"/>
      <w:lvlJc w:val="left"/>
      <w:pPr>
        <w:tabs>
          <w:tab w:val="num" w:pos="2160"/>
        </w:tabs>
        <w:ind w:left="2160" w:hanging="360"/>
      </w:pPr>
      <w:rPr>
        <w:rFonts w:ascii="Arial" w:hAnsi="Arial" w:hint="default"/>
      </w:rPr>
    </w:lvl>
    <w:lvl w:ilvl="3" w:tplc="0132304A" w:tentative="1">
      <w:start w:val="1"/>
      <w:numFmt w:val="bullet"/>
      <w:lvlText w:val="•"/>
      <w:lvlJc w:val="left"/>
      <w:pPr>
        <w:tabs>
          <w:tab w:val="num" w:pos="2880"/>
        </w:tabs>
        <w:ind w:left="2880" w:hanging="360"/>
      </w:pPr>
      <w:rPr>
        <w:rFonts w:ascii="Arial" w:hAnsi="Arial" w:hint="default"/>
      </w:rPr>
    </w:lvl>
    <w:lvl w:ilvl="4" w:tplc="F2AAE4DE" w:tentative="1">
      <w:start w:val="1"/>
      <w:numFmt w:val="bullet"/>
      <w:lvlText w:val="•"/>
      <w:lvlJc w:val="left"/>
      <w:pPr>
        <w:tabs>
          <w:tab w:val="num" w:pos="3600"/>
        </w:tabs>
        <w:ind w:left="3600" w:hanging="360"/>
      </w:pPr>
      <w:rPr>
        <w:rFonts w:ascii="Arial" w:hAnsi="Arial" w:hint="default"/>
      </w:rPr>
    </w:lvl>
    <w:lvl w:ilvl="5" w:tplc="D76ABF42" w:tentative="1">
      <w:start w:val="1"/>
      <w:numFmt w:val="bullet"/>
      <w:lvlText w:val="•"/>
      <w:lvlJc w:val="left"/>
      <w:pPr>
        <w:tabs>
          <w:tab w:val="num" w:pos="4320"/>
        </w:tabs>
        <w:ind w:left="4320" w:hanging="360"/>
      </w:pPr>
      <w:rPr>
        <w:rFonts w:ascii="Arial" w:hAnsi="Arial" w:hint="default"/>
      </w:rPr>
    </w:lvl>
    <w:lvl w:ilvl="6" w:tplc="C1021FD8" w:tentative="1">
      <w:start w:val="1"/>
      <w:numFmt w:val="bullet"/>
      <w:lvlText w:val="•"/>
      <w:lvlJc w:val="left"/>
      <w:pPr>
        <w:tabs>
          <w:tab w:val="num" w:pos="5040"/>
        </w:tabs>
        <w:ind w:left="5040" w:hanging="360"/>
      </w:pPr>
      <w:rPr>
        <w:rFonts w:ascii="Arial" w:hAnsi="Arial" w:hint="default"/>
      </w:rPr>
    </w:lvl>
    <w:lvl w:ilvl="7" w:tplc="FA60E18A" w:tentative="1">
      <w:start w:val="1"/>
      <w:numFmt w:val="bullet"/>
      <w:lvlText w:val="•"/>
      <w:lvlJc w:val="left"/>
      <w:pPr>
        <w:tabs>
          <w:tab w:val="num" w:pos="5760"/>
        </w:tabs>
        <w:ind w:left="5760" w:hanging="360"/>
      </w:pPr>
      <w:rPr>
        <w:rFonts w:ascii="Arial" w:hAnsi="Arial" w:hint="default"/>
      </w:rPr>
    </w:lvl>
    <w:lvl w:ilvl="8" w:tplc="1EC84B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632DD8"/>
    <w:multiLevelType w:val="hybridMultilevel"/>
    <w:tmpl w:val="E6644D68"/>
    <w:lvl w:ilvl="0" w:tplc="E0EEABB4">
      <w:start w:val="1"/>
      <w:numFmt w:val="bullet"/>
      <w:lvlText w:val="•"/>
      <w:lvlJc w:val="left"/>
      <w:pPr>
        <w:tabs>
          <w:tab w:val="num" w:pos="360"/>
        </w:tabs>
        <w:ind w:left="360" w:hanging="360"/>
      </w:pPr>
      <w:rPr>
        <w:rFonts w:ascii="Arial" w:hAnsi="Arial" w:hint="default"/>
      </w:rPr>
    </w:lvl>
    <w:lvl w:ilvl="1" w:tplc="B8505C56">
      <w:start w:val="242"/>
      <w:numFmt w:val="bullet"/>
      <w:lvlText w:val="•"/>
      <w:lvlJc w:val="left"/>
      <w:pPr>
        <w:tabs>
          <w:tab w:val="num" w:pos="1080"/>
        </w:tabs>
        <w:ind w:left="1080" w:hanging="360"/>
      </w:pPr>
      <w:rPr>
        <w:rFonts w:ascii="Arial" w:hAnsi="Arial" w:hint="default"/>
      </w:rPr>
    </w:lvl>
    <w:lvl w:ilvl="2" w:tplc="DFE26C56">
      <w:start w:val="242"/>
      <w:numFmt w:val="bullet"/>
      <w:lvlText w:val="•"/>
      <w:lvlJc w:val="left"/>
      <w:pPr>
        <w:tabs>
          <w:tab w:val="num" w:pos="1800"/>
        </w:tabs>
        <w:ind w:left="1800" w:hanging="360"/>
      </w:pPr>
      <w:rPr>
        <w:rFonts w:ascii="Arial" w:hAnsi="Arial" w:hint="default"/>
      </w:rPr>
    </w:lvl>
    <w:lvl w:ilvl="3" w:tplc="9976DC82">
      <w:start w:val="242"/>
      <w:numFmt w:val="bullet"/>
      <w:lvlText w:val="•"/>
      <w:lvlJc w:val="left"/>
      <w:pPr>
        <w:tabs>
          <w:tab w:val="num" w:pos="2520"/>
        </w:tabs>
        <w:ind w:left="2520" w:hanging="360"/>
      </w:pPr>
      <w:rPr>
        <w:rFonts w:ascii="Arial" w:hAnsi="Arial" w:hint="default"/>
      </w:rPr>
    </w:lvl>
    <w:lvl w:ilvl="4" w:tplc="E5AA37AC" w:tentative="1">
      <w:start w:val="1"/>
      <w:numFmt w:val="bullet"/>
      <w:lvlText w:val="•"/>
      <w:lvlJc w:val="left"/>
      <w:pPr>
        <w:tabs>
          <w:tab w:val="num" w:pos="3240"/>
        </w:tabs>
        <w:ind w:left="3240" w:hanging="360"/>
      </w:pPr>
      <w:rPr>
        <w:rFonts w:ascii="Arial" w:hAnsi="Arial" w:hint="default"/>
      </w:rPr>
    </w:lvl>
    <w:lvl w:ilvl="5" w:tplc="3E22FC0C" w:tentative="1">
      <w:start w:val="1"/>
      <w:numFmt w:val="bullet"/>
      <w:lvlText w:val="•"/>
      <w:lvlJc w:val="left"/>
      <w:pPr>
        <w:tabs>
          <w:tab w:val="num" w:pos="3960"/>
        </w:tabs>
        <w:ind w:left="3960" w:hanging="360"/>
      </w:pPr>
      <w:rPr>
        <w:rFonts w:ascii="Arial" w:hAnsi="Arial" w:hint="default"/>
      </w:rPr>
    </w:lvl>
    <w:lvl w:ilvl="6" w:tplc="ED289B5E" w:tentative="1">
      <w:start w:val="1"/>
      <w:numFmt w:val="bullet"/>
      <w:lvlText w:val="•"/>
      <w:lvlJc w:val="left"/>
      <w:pPr>
        <w:tabs>
          <w:tab w:val="num" w:pos="4680"/>
        </w:tabs>
        <w:ind w:left="4680" w:hanging="360"/>
      </w:pPr>
      <w:rPr>
        <w:rFonts w:ascii="Arial" w:hAnsi="Arial" w:hint="default"/>
      </w:rPr>
    </w:lvl>
    <w:lvl w:ilvl="7" w:tplc="EDBAA9BE" w:tentative="1">
      <w:start w:val="1"/>
      <w:numFmt w:val="bullet"/>
      <w:lvlText w:val="•"/>
      <w:lvlJc w:val="left"/>
      <w:pPr>
        <w:tabs>
          <w:tab w:val="num" w:pos="5400"/>
        </w:tabs>
        <w:ind w:left="5400" w:hanging="360"/>
      </w:pPr>
      <w:rPr>
        <w:rFonts w:ascii="Arial" w:hAnsi="Arial" w:hint="default"/>
      </w:rPr>
    </w:lvl>
    <w:lvl w:ilvl="8" w:tplc="8818857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121B35"/>
    <w:multiLevelType w:val="hybridMultilevel"/>
    <w:tmpl w:val="E7729066"/>
    <w:lvl w:ilvl="0" w:tplc="3084AF04">
      <w:start w:val="1"/>
      <w:numFmt w:val="bullet"/>
      <w:lvlText w:val="-"/>
      <w:lvlJc w:val="left"/>
      <w:pPr>
        <w:tabs>
          <w:tab w:val="num" w:pos="720"/>
        </w:tabs>
        <w:ind w:left="720" w:hanging="360"/>
      </w:pPr>
      <w:rPr>
        <w:rFonts w:ascii="宋体" w:hAnsi="宋体" w:hint="default"/>
      </w:rPr>
    </w:lvl>
    <w:lvl w:ilvl="1" w:tplc="C61EE3FA">
      <w:start w:val="1"/>
      <w:numFmt w:val="bullet"/>
      <w:lvlText w:val="-"/>
      <w:lvlJc w:val="left"/>
      <w:pPr>
        <w:tabs>
          <w:tab w:val="num" w:pos="1440"/>
        </w:tabs>
        <w:ind w:left="1440" w:hanging="360"/>
      </w:pPr>
      <w:rPr>
        <w:rFonts w:ascii="宋体" w:hAnsi="宋体" w:hint="default"/>
      </w:rPr>
    </w:lvl>
    <w:lvl w:ilvl="2" w:tplc="88F0EA9E">
      <w:start w:val="1"/>
      <w:numFmt w:val="bullet"/>
      <w:lvlText w:val="-"/>
      <w:lvlJc w:val="left"/>
      <w:pPr>
        <w:tabs>
          <w:tab w:val="num" w:pos="2160"/>
        </w:tabs>
        <w:ind w:left="2160" w:hanging="360"/>
      </w:pPr>
      <w:rPr>
        <w:rFonts w:ascii="宋体" w:hAnsi="宋体" w:hint="default"/>
      </w:rPr>
    </w:lvl>
    <w:lvl w:ilvl="3" w:tplc="5E429294">
      <w:start w:val="1"/>
      <w:numFmt w:val="bullet"/>
      <w:lvlText w:val="-"/>
      <w:lvlJc w:val="left"/>
      <w:pPr>
        <w:tabs>
          <w:tab w:val="num" w:pos="2880"/>
        </w:tabs>
        <w:ind w:left="2880" w:hanging="360"/>
      </w:pPr>
      <w:rPr>
        <w:rFonts w:ascii="宋体" w:hAnsi="宋体" w:hint="default"/>
      </w:rPr>
    </w:lvl>
    <w:lvl w:ilvl="4" w:tplc="C7D83248" w:tentative="1">
      <w:start w:val="1"/>
      <w:numFmt w:val="bullet"/>
      <w:lvlText w:val="-"/>
      <w:lvlJc w:val="left"/>
      <w:pPr>
        <w:tabs>
          <w:tab w:val="num" w:pos="3600"/>
        </w:tabs>
        <w:ind w:left="3600" w:hanging="360"/>
      </w:pPr>
      <w:rPr>
        <w:rFonts w:ascii="宋体" w:hAnsi="宋体" w:hint="default"/>
      </w:rPr>
    </w:lvl>
    <w:lvl w:ilvl="5" w:tplc="7DCEE71A" w:tentative="1">
      <w:start w:val="1"/>
      <w:numFmt w:val="bullet"/>
      <w:lvlText w:val="-"/>
      <w:lvlJc w:val="left"/>
      <w:pPr>
        <w:tabs>
          <w:tab w:val="num" w:pos="4320"/>
        </w:tabs>
        <w:ind w:left="4320" w:hanging="360"/>
      </w:pPr>
      <w:rPr>
        <w:rFonts w:ascii="宋体" w:hAnsi="宋体" w:hint="default"/>
      </w:rPr>
    </w:lvl>
    <w:lvl w:ilvl="6" w:tplc="92CAEBE6" w:tentative="1">
      <w:start w:val="1"/>
      <w:numFmt w:val="bullet"/>
      <w:lvlText w:val="-"/>
      <w:lvlJc w:val="left"/>
      <w:pPr>
        <w:tabs>
          <w:tab w:val="num" w:pos="5040"/>
        </w:tabs>
        <w:ind w:left="5040" w:hanging="360"/>
      </w:pPr>
      <w:rPr>
        <w:rFonts w:ascii="宋体" w:hAnsi="宋体" w:hint="default"/>
      </w:rPr>
    </w:lvl>
    <w:lvl w:ilvl="7" w:tplc="607A90A4" w:tentative="1">
      <w:start w:val="1"/>
      <w:numFmt w:val="bullet"/>
      <w:lvlText w:val="-"/>
      <w:lvlJc w:val="left"/>
      <w:pPr>
        <w:tabs>
          <w:tab w:val="num" w:pos="5760"/>
        </w:tabs>
        <w:ind w:left="5760" w:hanging="360"/>
      </w:pPr>
      <w:rPr>
        <w:rFonts w:ascii="宋体" w:hAnsi="宋体" w:hint="default"/>
      </w:rPr>
    </w:lvl>
    <w:lvl w:ilvl="8" w:tplc="5F1AE000"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0D0EC9"/>
    <w:multiLevelType w:val="hybridMultilevel"/>
    <w:tmpl w:val="D10A1B3C"/>
    <w:lvl w:ilvl="0" w:tplc="3E28E322">
      <w:start w:val="1"/>
      <w:numFmt w:val="decimal"/>
      <w:lvlText w:val="%1."/>
      <w:lvlJc w:val="left"/>
      <w:pPr>
        <w:tabs>
          <w:tab w:val="num" w:pos="720"/>
        </w:tabs>
        <w:ind w:left="720" w:hanging="360"/>
      </w:pPr>
    </w:lvl>
    <w:lvl w:ilvl="1" w:tplc="4434FE00" w:tentative="1">
      <w:start w:val="1"/>
      <w:numFmt w:val="decimal"/>
      <w:lvlText w:val="%2."/>
      <w:lvlJc w:val="left"/>
      <w:pPr>
        <w:tabs>
          <w:tab w:val="num" w:pos="1440"/>
        </w:tabs>
        <w:ind w:left="1440" w:hanging="360"/>
      </w:pPr>
    </w:lvl>
    <w:lvl w:ilvl="2" w:tplc="05FE443A" w:tentative="1">
      <w:start w:val="1"/>
      <w:numFmt w:val="decimal"/>
      <w:lvlText w:val="%3."/>
      <w:lvlJc w:val="left"/>
      <w:pPr>
        <w:tabs>
          <w:tab w:val="num" w:pos="2160"/>
        </w:tabs>
        <w:ind w:left="2160" w:hanging="360"/>
      </w:pPr>
    </w:lvl>
    <w:lvl w:ilvl="3" w:tplc="E124AC8A" w:tentative="1">
      <w:start w:val="1"/>
      <w:numFmt w:val="decimal"/>
      <w:lvlText w:val="%4."/>
      <w:lvlJc w:val="left"/>
      <w:pPr>
        <w:tabs>
          <w:tab w:val="num" w:pos="2880"/>
        </w:tabs>
        <w:ind w:left="2880" w:hanging="360"/>
      </w:pPr>
    </w:lvl>
    <w:lvl w:ilvl="4" w:tplc="CCDA5CF6" w:tentative="1">
      <w:start w:val="1"/>
      <w:numFmt w:val="decimal"/>
      <w:lvlText w:val="%5."/>
      <w:lvlJc w:val="left"/>
      <w:pPr>
        <w:tabs>
          <w:tab w:val="num" w:pos="3600"/>
        </w:tabs>
        <w:ind w:left="3600" w:hanging="360"/>
      </w:pPr>
    </w:lvl>
    <w:lvl w:ilvl="5" w:tplc="A1D4D082" w:tentative="1">
      <w:start w:val="1"/>
      <w:numFmt w:val="decimal"/>
      <w:lvlText w:val="%6."/>
      <w:lvlJc w:val="left"/>
      <w:pPr>
        <w:tabs>
          <w:tab w:val="num" w:pos="4320"/>
        </w:tabs>
        <w:ind w:left="4320" w:hanging="360"/>
      </w:pPr>
    </w:lvl>
    <w:lvl w:ilvl="6" w:tplc="89FABA3A" w:tentative="1">
      <w:start w:val="1"/>
      <w:numFmt w:val="decimal"/>
      <w:lvlText w:val="%7."/>
      <w:lvlJc w:val="left"/>
      <w:pPr>
        <w:tabs>
          <w:tab w:val="num" w:pos="5040"/>
        </w:tabs>
        <w:ind w:left="5040" w:hanging="360"/>
      </w:pPr>
    </w:lvl>
    <w:lvl w:ilvl="7" w:tplc="C27E0516" w:tentative="1">
      <w:start w:val="1"/>
      <w:numFmt w:val="decimal"/>
      <w:lvlText w:val="%8."/>
      <w:lvlJc w:val="left"/>
      <w:pPr>
        <w:tabs>
          <w:tab w:val="num" w:pos="5760"/>
        </w:tabs>
        <w:ind w:left="5760" w:hanging="360"/>
      </w:pPr>
    </w:lvl>
    <w:lvl w:ilvl="8" w:tplc="6A7EF694" w:tentative="1">
      <w:start w:val="1"/>
      <w:numFmt w:val="decimal"/>
      <w:lvlText w:val="%9."/>
      <w:lvlJc w:val="left"/>
      <w:pPr>
        <w:tabs>
          <w:tab w:val="num" w:pos="6480"/>
        </w:tabs>
        <w:ind w:left="6480" w:hanging="360"/>
      </w:pPr>
    </w:lvl>
  </w:abstractNum>
  <w:abstractNum w:abstractNumId="31"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3"/>
  </w:num>
  <w:num w:numId="9">
    <w:abstractNumId w:val="24"/>
  </w:num>
  <w:num w:numId="10">
    <w:abstractNumId w:val="21"/>
  </w:num>
  <w:num w:numId="11">
    <w:abstractNumId w:val="19"/>
  </w:num>
  <w:num w:numId="12">
    <w:abstractNumId w:val="11"/>
  </w:num>
  <w:num w:numId="13">
    <w:abstractNumId w:val="31"/>
  </w:num>
  <w:num w:numId="14">
    <w:abstractNumId w:val="18"/>
  </w:num>
  <w:num w:numId="15">
    <w:abstractNumId w:val="10"/>
  </w:num>
  <w:num w:numId="16">
    <w:abstractNumId w:val="39"/>
  </w:num>
  <w:num w:numId="17">
    <w:abstractNumId w:val="20"/>
  </w:num>
  <w:num w:numId="18">
    <w:abstractNumId w:val="37"/>
  </w:num>
  <w:num w:numId="19">
    <w:abstractNumId w:val="15"/>
  </w:num>
  <w:num w:numId="20">
    <w:abstractNumId w:val="23"/>
  </w:num>
  <w:num w:numId="21">
    <w:abstractNumId w:val="36"/>
  </w:num>
  <w:num w:numId="22">
    <w:abstractNumId w:val="40"/>
  </w:num>
  <w:num w:numId="23">
    <w:abstractNumId w:val="29"/>
  </w:num>
  <w:num w:numId="24">
    <w:abstractNumId w:val="26"/>
  </w:num>
  <w:num w:numId="25">
    <w:abstractNumId w:val="25"/>
  </w:num>
  <w:num w:numId="26">
    <w:abstractNumId w:val="38"/>
  </w:num>
  <w:num w:numId="27">
    <w:abstractNumId w:val="7"/>
  </w:num>
  <w:num w:numId="28">
    <w:abstractNumId w:val="27"/>
  </w:num>
  <w:num w:numId="29">
    <w:abstractNumId w:val="32"/>
  </w:num>
  <w:num w:numId="30">
    <w:abstractNumId w:val="35"/>
  </w:num>
  <w:num w:numId="31">
    <w:abstractNumId w:val="16"/>
  </w:num>
  <w:num w:numId="32">
    <w:abstractNumId w:val="34"/>
  </w:num>
  <w:num w:numId="33">
    <w:abstractNumId w:val="8"/>
  </w:num>
  <w:num w:numId="34">
    <w:abstractNumId w:val="13"/>
  </w:num>
  <w:num w:numId="35">
    <w:abstractNumId w:val="12"/>
  </w:num>
  <w:num w:numId="36">
    <w:abstractNumId w:val="9"/>
  </w:num>
  <w:num w:numId="37">
    <w:abstractNumId w:val="14"/>
  </w:num>
  <w:num w:numId="38">
    <w:abstractNumId w:val="17"/>
  </w:num>
  <w:num w:numId="39">
    <w:abstractNumId w:val="30"/>
  </w:num>
  <w:num w:numId="40">
    <w:abstractNumId w:val="22"/>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B41"/>
    <w:rsid w:val="000046A6"/>
    <w:rsid w:val="0001038D"/>
    <w:rsid w:val="00017524"/>
    <w:rsid w:val="00021CED"/>
    <w:rsid w:val="00022941"/>
    <w:rsid w:val="00022AC0"/>
    <w:rsid w:val="000235E9"/>
    <w:rsid w:val="000262B9"/>
    <w:rsid w:val="00031D75"/>
    <w:rsid w:val="00032669"/>
    <w:rsid w:val="00037A84"/>
    <w:rsid w:val="00037E40"/>
    <w:rsid w:val="0004455E"/>
    <w:rsid w:val="000454A9"/>
    <w:rsid w:val="0005251E"/>
    <w:rsid w:val="000543C8"/>
    <w:rsid w:val="0006136D"/>
    <w:rsid w:val="00061E36"/>
    <w:rsid w:val="00062E39"/>
    <w:rsid w:val="00065FBC"/>
    <w:rsid w:val="00066825"/>
    <w:rsid w:val="000735D4"/>
    <w:rsid w:val="00077EB3"/>
    <w:rsid w:val="00085E46"/>
    <w:rsid w:val="000908D9"/>
    <w:rsid w:val="00091315"/>
    <w:rsid w:val="00092B0C"/>
    <w:rsid w:val="00097642"/>
    <w:rsid w:val="000A012E"/>
    <w:rsid w:val="000A28B3"/>
    <w:rsid w:val="000A355F"/>
    <w:rsid w:val="000A567D"/>
    <w:rsid w:val="000A643B"/>
    <w:rsid w:val="000A6859"/>
    <w:rsid w:val="000B0067"/>
    <w:rsid w:val="000B4F74"/>
    <w:rsid w:val="000B7218"/>
    <w:rsid w:val="000B7869"/>
    <w:rsid w:val="000C39B0"/>
    <w:rsid w:val="000C4BBC"/>
    <w:rsid w:val="000C678D"/>
    <w:rsid w:val="000D0679"/>
    <w:rsid w:val="000D1375"/>
    <w:rsid w:val="000D18EC"/>
    <w:rsid w:val="000D2B24"/>
    <w:rsid w:val="000D334B"/>
    <w:rsid w:val="000D58D3"/>
    <w:rsid w:val="000E0A10"/>
    <w:rsid w:val="000E26BD"/>
    <w:rsid w:val="000E2CF6"/>
    <w:rsid w:val="000E4512"/>
    <w:rsid w:val="000E596C"/>
    <w:rsid w:val="000E7126"/>
    <w:rsid w:val="000E7763"/>
    <w:rsid w:val="000F4FB3"/>
    <w:rsid w:val="000F502F"/>
    <w:rsid w:val="000F519D"/>
    <w:rsid w:val="000F65D1"/>
    <w:rsid w:val="000F7B37"/>
    <w:rsid w:val="000F7ECB"/>
    <w:rsid w:val="00100B99"/>
    <w:rsid w:val="001015AF"/>
    <w:rsid w:val="00104902"/>
    <w:rsid w:val="0010546D"/>
    <w:rsid w:val="0010618D"/>
    <w:rsid w:val="00110F74"/>
    <w:rsid w:val="00112950"/>
    <w:rsid w:val="00116429"/>
    <w:rsid w:val="00116811"/>
    <w:rsid w:val="001214AE"/>
    <w:rsid w:val="00122190"/>
    <w:rsid w:val="0012277A"/>
    <w:rsid w:val="0012444A"/>
    <w:rsid w:val="0012615B"/>
    <w:rsid w:val="00126E1A"/>
    <w:rsid w:val="00130E91"/>
    <w:rsid w:val="001315CB"/>
    <w:rsid w:val="00131AFF"/>
    <w:rsid w:val="00133395"/>
    <w:rsid w:val="001351EB"/>
    <w:rsid w:val="00135A74"/>
    <w:rsid w:val="00137200"/>
    <w:rsid w:val="0014069D"/>
    <w:rsid w:val="0014180B"/>
    <w:rsid w:val="00141F6D"/>
    <w:rsid w:val="00144F7C"/>
    <w:rsid w:val="00144FDD"/>
    <w:rsid w:val="00145F89"/>
    <w:rsid w:val="001512D7"/>
    <w:rsid w:val="00156359"/>
    <w:rsid w:val="001573DA"/>
    <w:rsid w:val="00157F16"/>
    <w:rsid w:val="00161C73"/>
    <w:rsid w:val="00164965"/>
    <w:rsid w:val="0016561A"/>
    <w:rsid w:val="00165F9B"/>
    <w:rsid w:val="00166E70"/>
    <w:rsid w:val="001706CE"/>
    <w:rsid w:val="00171914"/>
    <w:rsid w:val="00173477"/>
    <w:rsid w:val="001735AE"/>
    <w:rsid w:val="00176BE7"/>
    <w:rsid w:val="00180BAA"/>
    <w:rsid w:val="00186821"/>
    <w:rsid w:val="001927C1"/>
    <w:rsid w:val="00194778"/>
    <w:rsid w:val="001965EF"/>
    <w:rsid w:val="00196AD3"/>
    <w:rsid w:val="001A09A7"/>
    <w:rsid w:val="001A3577"/>
    <w:rsid w:val="001A5E68"/>
    <w:rsid w:val="001A65EF"/>
    <w:rsid w:val="001A6E64"/>
    <w:rsid w:val="001B07BB"/>
    <w:rsid w:val="001B3183"/>
    <w:rsid w:val="001B3471"/>
    <w:rsid w:val="001B515F"/>
    <w:rsid w:val="001B7369"/>
    <w:rsid w:val="001C055E"/>
    <w:rsid w:val="001C54B6"/>
    <w:rsid w:val="001C6513"/>
    <w:rsid w:val="001D2C8E"/>
    <w:rsid w:val="001D4399"/>
    <w:rsid w:val="001D69F3"/>
    <w:rsid w:val="001D747B"/>
    <w:rsid w:val="001E21C9"/>
    <w:rsid w:val="001E244E"/>
    <w:rsid w:val="001E3B48"/>
    <w:rsid w:val="001E4305"/>
    <w:rsid w:val="001E6D5E"/>
    <w:rsid w:val="001E7DE9"/>
    <w:rsid w:val="001F27BD"/>
    <w:rsid w:val="001F62BD"/>
    <w:rsid w:val="001F6791"/>
    <w:rsid w:val="001F7D2F"/>
    <w:rsid w:val="00200596"/>
    <w:rsid w:val="00201520"/>
    <w:rsid w:val="00201FB4"/>
    <w:rsid w:val="00202E77"/>
    <w:rsid w:val="00203D36"/>
    <w:rsid w:val="00204237"/>
    <w:rsid w:val="0021057E"/>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5EE7"/>
    <w:rsid w:val="0023778F"/>
    <w:rsid w:val="002414AB"/>
    <w:rsid w:val="00241773"/>
    <w:rsid w:val="00244785"/>
    <w:rsid w:val="002476C8"/>
    <w:rsid w:val="00251CFA"/>
    <w:rsid w:val="00253CE9"/>
    <w:rsid w:val="002553F6"/>
    <w:rsid w:val="00255DDC"/>
    <w:rsid w:val="00256DDC"/>
    <w:rsid w:val="0026064B"/>
    <w:rsid w:val="002611B2"/>
    <w:rsid w:val="00262F34"/>
    <w:rsid w:val="00266CCC"/>
    <w:rsid w:val="002702A8"/>
    <w:rsid w:val="002715F5"/>
    <w:rsid w:val="00271A13"/>
    <w:rsid w:val="00271A4B"/>
    <w:rsid w:val="00271E8B"/>
    <w:rsid w:val="00272536"/>
    <w:rsid w:val="00280E6B"/>
    <w:rsid w:val="00281315"/>
    <w:rsid w:val="00281A87"/>
    <w:rsid w:val="00281EEF"/>
    <w:rsid w:val="002820E8"/>
    <w:rsid w:val="002927A0"/>
    <w:rsid w:val="00292875"/>
    <w:rsid w:val="00293D04"/>
    <w:rsid w:val="00293E95"/>
    <w:rsid w:val="002960BC"/>
    <w:rsid w:val="00296FE3"/>
    <w:rsid w:val="002A08FE"/>
    <w:rsid w:val="002A0EE7"/>
    <w:rsid w:val="002A1465"/>
    <w:rsid w:val="002A1534"/>
    <w:rsid w:val="002A1C01"/>
    <w:rsid w:val="002A27DD"/>
    <w:rsid w:val="002A35C0"/>
    <w:rsid w:val="002A482D"/>
    <w:rsid w:val="002A58FF"/>
    <w:rsid w:val="002B09A1"/>
    <w:rsid w:val="002B2704"/>
    <w:rsid w:val="002B2C8C"/>
    <w:rsid w:val="002B3F06"/>
    <w:rsid w:val="002B76BD"/>
    <w:rsid w:val="002C188C"/>
    <w:rsid w:val="002C4114"/>
    <w:rsid w:val="002C65B6"/>
    <w:rsid w:val="002C6F6F"/>
    <w:rsid w:val="002C7CB6"/>
    <w:rsid w:val="002D48CC"/>
    <w:rsid w:val="002D4CC7"/>
    <w:rsid w:val="002D4FBE"/>
    <w:rsid w:val="002D6A81"/>
    <w:rsid w:val="002D7345"/>
    <w:rsid w:val="002E00C3"/>
    <w:rsid w:val="002E1105"/>
    <w:rsid w:val="002E332E"/>
    <w:rsid w:val="002E50B6"/>
    <w:rsid w:val="002E7011"/>
    <w:rsid w:val="002F099C"/>
    <w:rsid w:val="002F1C8C"/>
    <w:rsid w:val="002F1E60"/>
    <w:rsid w:val="002F28ED"/>
    <w:rsid w:val="002F4B05"/>
    <w:rsid w:val="00300502"/>
    <w:rsid w:val="00302E72"/>
    <w:rsid w:val="003030FB"/>
    <w:rsid w:val="00306C18"/>
    <w:rsid w:val="0030770F"/>
    <w:rsid w:val="00314F38"/>
    <w:rsid w:val="003213CD"/>
    <w:rsid w:val="00323E33"/>
    <w:rsid w:val="00324D06"/>
    <w:rsid w:val="00331FD7"/>
    <w:rsid w:val="00333C34"/>
    <w:rsid w:val="00336024"/>
    <w:rsid w:val="0034635A"/>
    <w:rsid w:val="003471BE"/>
    <w:rsid w:val="003476B3"/>
    <w:rsid w:val="00350C9A"/>
    <w:rsid w:val="00351D53"/>
    <w:rsid w:val="00352C22"/>
    <w:rsid w:val="003561F2"/>
    <w:rsid w:val="0035781C"/>
    <w:rsid w:val="0035796B"/>
    <w:rsid w:val="0036064E"/>
    <w:rsid w:val="00360EAB"/>
    <w:rsid w:val="00362184"/>
    <w:rsid w:val="003659AF"/>
    <w:rsid w:val="00365A0B"/>
    <w:rsid w:val="003665F7"/>
    <w:rsid w:val="00367DF1"/>
    <w:rsid w:val="003701E8"/>
    <w:rsid w:val="00372958"/>
    <w:rsid w:val="00375439"/>
    <w:rsid w:val="00375AA5"/>
    <w:rsid w:val="00375F76"/>
    <w:rsid w:val="00376926"/>
    <w:rsid w:val="00376FE4"/>
    <w:rsid w:val="00387300"/>
    <w:rsid w:val="0038770D"/>
    <w:rsid w:val="00392B77"/>
    <w:rsid w:val="00396CB4"/>
    <w:rsid w:val="0039732A"/>
    <w:rsid w:val="003A1D5C"/>
    <w:rsid w:val="003A281C"/>
    <w:rsid w:val="003A43B2"/>
    <w:rsid w:val="003A4CD3"/>
    <w:rsid w:val="003B2D77"/>
    <w:rsid w:val="003B3C8C"/>
    <w:rsid w:val="003B3F6F"/>
    <w:rsid w:val="003B4BF2"/>
    <w:rsid w:val="003B6C61"/>
    <w:rsid w:val="003B6F17"/>
    <w:rsid w:val="003C3383"/>
    <w:rsid w:val="003C6E6F"/>
    <w:rsid w:val="003D15E3"/>
    <w:rsid w:val="003D1FB3"/>
    <w:rsid w:val="003D4428"/>
    <w:rsid w:val="003D570B"/>
    <w:rsid w:val="003D5A84"/>
    <w:rsid w:val="003E1C3F"/>
    <w:rsid w:val="003E244A"/>
    <w:rsid w:val="003E361E"/>
    <w:rsid w:val="003E45A0"/>
    <w:rsid w:val="003E4CBC"/>
    <w:rsid w:val="003E501D"/>
    <w:rsid w:val="003E722B"/>
    <w:rsid w:val="003F01CB"/>
    <w:rsid w:val="003F1C99"/>
    <w:rsid w:val="003F2104"/>
    <w:rsid w:val="003F30E0"/>
    <w:rsid w:val="003F6DA5"/>
    <w:rsid w:val="00401D41"/>
    <w:rsid w:val="0040441D"/>
    <w:rsid w:val="004053CF"/>
    <w:rsid w:val="004062E5"/>
    <w:rsid w:val="00407CB8"/>
    <w:rsid w:val="00411A4E"/>
    <w:rsid w:val="004127B2"/>
    <w:rsid w:val="00412B1F"/>
    <w:rsid w:val="00413187"/>
    <w:rsid w:val="00413286"/>
    <w:rsid w:val="0041413C"/>
    <w:rsid w:val="00414CE5"/>
    <w:rsid w:val="00415D3D"/>
    <w:rsid w:val="00416764"/>
    <w:rsid w:val="00424D1C"/>
    <w:rsid w:val="00425E95"/>
    <w:rsid w:val="004300EC"/>
    <w:rsid w:val="00432734"/>
    <w:rsid w:val="00432D09"/>
    <w:rsid w:val="00435B76"/>
    <w:rsid w:val="00442646"/>
    <w:rsid w:val="00445676"/>
    <w:rsid w:val="0044617F"/>
    <w:rsid w:val="004509CB"/>
    <w:rsid w:val="004524FE"/>
    <w:rsid w:val="004541E5"/>
    <w:rsid w:val="0045428D"/>
    <w:rsid w:val="004544D6"/>
    <w:rsid w:val="00455A94"/>
    <w:rsid w:val="00456017"/>
    <w:rsid w:val="0045689F"/>
    <w:rsid w:val="0045723A"/>
    <w:rsid w:val="00457F94"/>
    <w:rsid w:val="004601B1"/>
    <w:rsid w:val="004609D7"/>
    <w:rsid w:val="00462017"/>
    <w:rsid w:val="00466F25"/>
    <w:rsid w:val="004673F2"/>
    <w:rsid w:val="004708F7"/>
    <w:rsid w:val="00470E07"/>
    <w:rsid w:val="00471253"/>
    <w:rsid w:val="00474779"/>
    <w:rsid w:val="00474FE5"/>
    <w:rsid w:val="004775C3"/>
    <w:rsid w:val="00481250"/>
    <w:rsid w:val="00481B29"/>
    <w:rsid w:val="00482C49"/>
    <w:rsid w:val="00484A20"/>
    <w:rsid w:val="00484C72"/>
    <w:rsid w:val="00493943"/>
    <w:rsid w:val="00493EAA"/>
    <w:rsid w:val="00496FBC"/>
    <w:rsid w:val="00497640"/>
    <w:rsid w:val="00497F17"/>
    <w:rsid w:val="004A1643"/>
    <w:rsid w:val="004A16AE"/>
    <w:rsid w:val="004A5A94"/>
    <w:rsid w:val="004A5BB3"/>
    <w:rsid w:val="004A729E"/>
    <w:rsid w:val="004A75DD"/>
    <w:rsid w:val="004B37BC"/>
    <w:rsid w:val="004B3B08"/>
    <w:rsid w:val="004B6D91"/>
    <w:rsid w:val="004B6DB4"/>
    <w:rsid w:val="004B7001"/>
    <w:rsid w:val="004C1484"/>
    <w:rsid w:val="004C1B9B"/>
    <w:rsid w:val="004C4B54"/>
    <w:rsid w:val="004C7E10"/>
    <w:rsid w:val="004D17AA"/>
    <w:rsid w:val="004D3585"/>
    <w:rsid w:val="004D43C9"/>
    <w:rsid w:val="004D59D7"/>
    <w:rsid w:val="004D7D70"/>
    <w:rsid w:val="004E0CCF"/>
    <w:rsid w:val="004E11D7"/>
    <w:rsid w:val="004E2A68"/>
    <w:rsid w:val="004E46A9"/>
    <w:rsid w:val="004F040C"/>
    <w:rsid w:val="004F6C74"/>
    <w:rsid w:val="005040C7"/>
    <w:rsid w:val="00505F2F"/>
    <w:rsid w:val="00506B82"/>
    <w:rsid w:val="00510657"/>
    <w:rsid w:val="005120D5"/>
    <w:rsid w:val="0051609F"/>
    <w:rsid w:val="005160BC"/>
    <w:rsid w:val="00516961"/>
    <w:rsid w:val="00521539"/>
    <w:rsid w:val="00523BBE"/>
    <w:rsid w:val="00524E6D"/>
    <w:rsid w:val="005266F8"/>
    <w:rsid w:val="005324DC"/>
    <w:rsid w:val="00532DE4"/>
    <w:rsid w:val="00532E55"/>
    <w:rsid w:val="00532EAA"/>
    <w:rsid w:val="005341AC"/>
    <w:rsid w:val="00534509"/>
    <w:rsid w:val="00545BAE"/>
    <w:rsid w:val="005520D7"/>
    <w:rsid w:val="005522C9"/>
    <w:rsid w:val="005536D9"/>
    <w:rsid w:val="00555A4B"/>
    <w:rsid w:val="00557A9B"/>
    <w:rsid w:val="00561A9E"/>
    <w:rsid w:val="00562289"/>
    <w:rsid w:val="00562430"/>
    <w:rsid w:val="00562DA2"/>
    <w:rsid w:val="0056467B"/>
    <w:rsid w:val="00566A51"/>
    <w:rsid w:val="00566BC5"/>
    <w:rsid w:val="00570432"/>
    <w:rsid w:val="00571120"/>
    <w:rsid w:val="0057452A"/>
    <w:rsid w:val="0057672A"/>
    <w:rsid w:val="0057762E"/>
    <w:rsid w:val="005839AE"/>
    <w:rsid w:val="0058669B"/>
    <w:rsid w:val="0059257A"/>
    <w:rsid w:val="00594B0C"/>
    <w:rsid w:val="005950C9"/>
    <w:rsid w:val="0059740E"/>
    <w:rsid w:val="0059794A"/>
    <w:rsid w:val="00597FAA"/>
    <w:rsid w:val="005A0F40"/>
    <w:rsid w:val="005A11AB"/>
    <w:rsid w:val="005A15AB"/>
    <w:rsid w:val="005A376E"/>
    <w:rsid w:val="005A5500"/>
    <w:rsid w:val="005B03DB"/>
    <w:rsid w:val="005B07E1"/>
    <w:rsid w:val="005B16F2"/>
    <w:rsid w:val="005B191A"/>
    <w:rsid w:val="005B4A28"/>
    <w:rsid w:val="005B7B72"/>
    <w:rsid w:val="005C0D66"/>
    <w:rsid w:val="005C1194"/>
    <w:rsid w:val="005C11A1"/>
    <w:rsid w:val="005C40A7"/>
    <w:rsid w:val="005C63F7"/>
    <w:rsid w:val="005C7B6C"/>
    <w:rsid w:val="005D1530"/>
    <w:rsid w:val="005D1BD4"/>
    <w:rsid w:val="005D2017"/>
    <w:rsid w:val="005D2EF9"/>
    <w:rsid w:val="005D34F3"/>
    <w:rsid w:val="005D3879"/>
    <w:rsid w:val="005D487E"/>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8DF"/>
    <w:rsid w:val="00613A36"/>
    <w:rsid w:val="00614B5C"/>
    <w:rsid w:val="00615B9F"/>
    <w:rsid w:val="00620F8A"/>
    <w:rsid w:val="00627153"/>
    <w:rsid w:val="00633513"/>
    <w:rsid w:val="006360DE"/>
    <w:rsid w:val="00641460"/>
    <w:rsid w:val="00641885"/>
    <w:rsid w:val="00643254"/>
    <w:rsid w:val="006443D3"/>
    <w:rsid w:val="006449DA"/>
    <w:rsid w:val="006465F2"/>
    <w:rsid w:val="00652416"/>
    <w:rsid w:val="006529D4"/>
    <w:rsid w:val="00652FAC"/>
    <w:rsid w:val="0066106D"/>
    <w:rsid w:val="0066390C"/>
    <w:rsid w:val="00663B65"/>
    <w:rsid w:val="00664963"/>
    <w:rsid w:val="00670183"/>
    <w:rsid w:val="00674D9B"/>
    <w:rsid w:val="0068118E"/>
    <w:rsid w:val="006834CE"/>
    <w:rsid w:val="00687DAF"/>
    <w:rsid w:val="00691155"/>
    <w:rsid w:val="00691500"/>
    <w:rsid w:val="00691C09"/>
    <w:rsid w:val="00694663"/>
    <w:rsid w:val="00694771"/>
    <w:rsid w:val="00695F3B"/>
    <w:rsid w:val="00695FED"/>
    <w:rsid w:val="006A0689"/>
    <w:rsid w:val="006A084D"/>
    <w:rsid w:val="006A3DD3"/>
    <w:rsid w:val="006A4B59"/>
    <w:rsid w:val="006A5A9F"/>
    <w:rsid w:val="006B00EC"/>
    <w:rsid w:val="006B1BAA"/>
    <w:rsid w:val="006B3E20"/>
    <w:rsid w:val="006B41F1"/>
    <w:rsid w:val="006B4A0C"/>
    <w:rsid w:val="006B4F48"/>
    <w:rsid w:val="006B592B"/>
    <w:rsid w:val="006B6FF5"/>
    <w:rsid w:val="006B7583"/>
    <w:rsid w:val="006C0280"/>
    <w:rsid w:val="006C14EE"/>
    <w:rsid w:val="006C3160"/>
    <w:rsid w:val="006C4938"/>
    <w:rsid w:val="006D02DA"/>
    <w:rsid w:val="006D0652"/>
    <w:rsid w:val="006D11E4"/>
    <w:rsid w:val="006D244C"/>
    <w:rsid w:val="006D4126"/>
    <w:rsid w:val="006D5E7B"/>
    <w:rsid w:val="006D7CD3"/>
    <w:rsid w:val="006D7F36"/>
    <w:rsid w:val="006E06A3"/>
    <w:rsid w:val="006E159B"/>
    <w:rsid w:val="006E1DCD"/>
    <w:rsid w:val="006E274D"/>
    <w:rsid w:val="006F0EDA"/>
    <w:rsid w:val="006F2300"/>
    <w:rsid w:val="006F5D2F"/>
    <w:rsid w:val="006F77A5"/>
    <w:rsid w:val="007009E6"/>
    <w:rsid w:val="0070412E"/>
    <w:rsid w:val="007059AA"/>
    <w:rsid w:val="00706B0F"/>
    <w:rsid w:val="007070AF"/>
    <w:rsid w:val="007077C3"/>
    <w:rsid w:val="00707BAC"/>
    <w:rsid w:val="00707C88"/>
    <w:rsid w:val="00713B49"/>
    <w:rsid w:val="00715008"/>
    <w:rsid w:val="00721F34"/>
    <w:rsid w:val="00722C80"/>
    <w:rsid w:val="007244F1"/>
    <w:rsid w:val="007254B7"/>
    <w:rsid w:val="007256B4"/>
    <w:rsid w:val="0073233C"/>
    <w:rsid w:val="00733CD6"/>
    <w:rsid w:val="00740D11"/>
    <w:rsid w:val="00741F57"/>
    <w:rsid w:val="007477B0"/>
    <w:rsid w:val="00752554"/>
    <w:rsid w:val="00753BFB"/>
    <w:rsid w:val="00756A12"/>
    <w:rsid w:val="00757789"/>
    <w:rsid w:val="00757E61"/>
    <w:rsid w:val="007628A2"/>
    <w:rsid w:val="00763E7F"/>
    <w:rsid w:val="00766B19"/>
    <w:rsid w:val="0077018C"/>
    <w:rsid w:val="00772B8A"/>
    <w:rsid w:val="00773D2F"/>
    <w:rsid w:val="00774F6F"/>
    <w:rsid w:val="007773D9"/>
    <w:rsid w:val="007816A2"/>
    <w:rsid w:val="007823A4"/>
    <w:rsid w:val="00783107"/>
    <w:rsid w:val="00787532"/>
    <w:rsid w:val="0079056A"/>
    <w:rsid w:val="00790715"/>
    <w:rsid w:val="00791CE3"/>
    <w:rsid w:val="00792165"/>
    <w:rsid w:val="00795AC4"/>
    <w:rsid w:val="00796075"/>
    <w:rsid w:val="007A1A88"/>
    <w:rsid w:val="007A1C3F"/>
    <w:rsid w:val="007A305C"/>
    <w:rsid w:val="007A3E74"/>
    <w:rsid w:val="007A4163"/>
    <w:rsid w:val="007A7524"/>
    <w:rsid w:val="007A7D9F"/>
    <w:rsid w:val="007B0169"/>
    <w:rsid w:val="007B0DCB"/>
    <w:rsid w:val="007B1B75"/>
    <w:rsid w:val="007B487C"/>
    <w:rsid w:val="007B605F"/>
    <w:rsid w:val="007B63D8"/>
    <w:rsid w:val="007B6FCF"/>
    <w:rsid w:val="007C1BB2"/>
    <w:rsid w:val="007C40A9"/>
    <w:rsid w:val="007C4CA8"/>
    <w:rsid w:val="007C501E"/>
    <w:rsid w:val="007C6050"/>
    <w:rsid w:val="007C7B00"/>
    <w:rsid w:val="007D3C2D"/>
    <w:rsid w:val="007D7F6F"/>
    <w:rsid w:val="007E257A"/>
    <w:rsid w:val="007E62D2"/>
    <w:rsid w:val="007F53EB"/>
    <w:rsid w:val="007F5A2D"/>
    <w:rsid w:val="007F5E5A"/>
    <w:rsid w:val="007F698E"/>
    <w:rsid w:val="007F6D42"/>
    <w:rsid w:val="00801D2B"/>
    <w:rsid w:val="0080320A"/>
    <w:rsid w:val="00805A8B"/>
    <w:rsid w:val="00811641"/>
    <w:rsid w:val="00816A2B"/>
    <w:rsid w:val="0082323B"/>
    <w:rsid w:val="008260DD"/>
    <w:rsid w:val="00830C2E"/>
    <w:rsid w:val="008313D4"/>
    <w:rsid w:val="00835AEA"/>
    <w:rsid w:val="00840344"/>
    <w:rsid w:val="0084194E"/>
    <w:rsid w:val="00843682"/>
    <w:rsid w:val="00843945"/>
    <w:rsid w:val="00847E91"/>
    <w:rsid w:val="00850213"/>
    <w:rsid w:val="00851D3E"/>
    <w:rsid w:val="00852C43"/>
    <w:rsid w:val="00854CDE"/>
    <w:rsid w:val="008561B0"/>
    <w:rsid w:val="008616FC"/>
    <w:rsid w:val="00862D21"/>
    <w:rsid w:val="0087296A"/>
    <w:rsid w:val="00873078"/>
    <w:rsid w:val="008763BE"/>
    <w:rsid w:val="008765FC"/>
    <w:rsid w:val="00877F4C"/>
    <w:rsid w:val="00881ABF"/>
    <w:rsid w:val="00881B6A"/>
    <w:rsid w:val="00885E3A"/>
    <w:rsid w:val="0089500C"/>
    <w:rsid w:val="008A2D89"/>
    <w:rsid w:val="008A4C1E"/>
    <w:rsid w:val="008A54A4"/>
    <w:rsid w:val="008B016A"/>
    <w:rsid w:val="008B10A8"/>
    <w:rsid w:val="008B3FFC"/>
    <w:rsid w:val="008B5B7D"/>
    <w:rsid w:val="008C1A14"/>
    <w:rsid w:val="008C3CA2"/>
    <w:rsid w:val="008C48DA"/>
    <w:rsid w:val="008C661E"/>
    <w:rsid w:val="008D305A"/>
    <w:rsid w:val="008D438A"/>
    <w:rsid w:val="008D630E"/>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69EE"/>
    <w:rsid w:val="00906CD4"/>
    <w:rsid w:val="009074CF"/>
    <w:rsid w:val="009108B0"/>
    <w:rsid w:val="00912A00"/>
    <w:rsid w:val="00912B0E"/>
    <w:rsid w:val="00914BF2"/>
    <w:rsid w:val="00915AEB"/>
    <w:rsid w:val="00915ECD"/>
    <w:rsid w:val="00916F8E"/>
    <w:rsid w:val="009209E5"/>
    <w:rsid w:val="00921764"/>
    <w:rsid w:val="00921957"/>
    <w:rsid w:val="0092542D"/>
    <w:rsid w:val="009259C5"/>
    <w:rsid w:val="00926B77"/>
    <w:rsid w:val="00931C6F"/>
    <w:rsid w:val="00932943"/>
    <w:rsid w:val="00934028"/>
    <w:rsid w:val="0093408A"/>
    <w:rsid w:val="00934DE1"/>
    <w:rsid w:val="00935118"/>
    <w:rsid w:val="00936F1F"/>
    <w:rsid w:val="00940E80"/>
    <w:rsid w:val="0094130A"/>
    <w:rsid w:val="00943C8B"/>
    <w:rsid w:val="00945C06"/>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444C"/>
    <w:rsid w:val="0097566C"/>
    <w:rsid w:val="00976BAB"/>
    <w:rsid w:val="00977122"/>
    <w:rsid w:val="00983349"/>
    <w:rsid w:val="0098447D"/>
    <w:rsid w:val="00991B6D"/>
    <w:rsid w:val="0099203C"/>
    <w:rsid w:val="009925C5"/>
    <w:rsid w:val="009A0380"/>
    <w:rsid w:val="009A2557"/>
    <w:rsid w:val="009A35A6"/>
    <w:rsid w:val="009A43B7"/>
    <w:rsid w:val="009A4753"/>
    <w:rsid w:val="009A5E26"/>
    <w:rsid w:val="009B0424"/>
    <w:rsid w:val="009B100E"/>
    <w:rsid w:val="009B10AF"/>
    <w:rsid w:val="009B1137"/>
    <w:rsid w:val="009B15F9"/>
    <w:rsid w:val="009B2CCD"/>
    <w:rsid w:val="009B375B"/>
    <w:rsid w:val="009B430B"/>
    <w:rsid w:val="009B4544"/>
    <w:rsid w:val="009C054C"/>
    <w:rsid w:val="009C0B67"/>
    <w:rsid w:val="009C39D8"/>
    <w:rsid w:val="009C4322"/>
    <w:rsid w:val="009C6EAA"/>
    <w:rsid w:val="009C744F"/>
    <w:rsid w:val="009D21B1"/>
    <w:rsid w:val="009D45BE"/>
    <w:rsid w:val="009D4FA1"/>
    <w:rsid w:val="009D51F8"/>
    <w:rsid w:val="009D6F57"/>
    <w:rsid w:val="009D7AE6"/>
    <w:rsid w:val="009E08C2"/>
    <w:rsid w:val="009E2A58"/>
    <w:rsid w:val="009E3C2A"/>
    <w:rsid w:val="009E3E14"/>
    <w:rsid w:val="009E5228"/>
    <w:rsid w:val="009E54DA"/>
    <w:rsid w:val="009E60F6"/>
    <w:rsid w:val="009E6DAC"/>
    <w:rsid w:val="009F4D0F"/>
    <w:rsid w:val="00A02917"/>
    <w:rsid w:val="00A04F2A"/>
    <w:rsid w:val="00A05D9F"/>
    <w:rsid w:val="00A0699F"/>
    <w:rsid w:val="00A0774D"/>
    <w:rsid w:val="00A10D42"/>
    <w:rsid w:val="00A116A0"/>
    <w:rsid w:val="00A11A45"/>
    <w:rsid w:val="00A11B70"/>
    <w:rsid w:val="00A12371"/>
    <w:rsid w:val="00A167BE"/>
    <w:rsid w:val="00A17D67"/>
    <w:rsid w:val="00A2251C"/>
    <w:rsid w:val="00A307F8"/>
    <w:rsid w:val="00A30923"/>
    <w:rsid w:val="00A315E3"/>
    <w:rsid w:val="00A34971"/>
    <w:rsid w:val="00A40FD1"/>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5BFF"/>
    <w:rsid w:val="00A71D0A"/>
    <w:rsid w:val="00A72DC8"/>
    <w:rsid w:val="00A770F1"/>
    <w:rsid w:val="00A812C2"/>
    <w:rsid w:val="00A8315B"/>
    <w:rsid w:val="00A857B5"/>
    <w:rsid w:val="00A87689"/>
    <w:rsid w:val="00A90B8C"/>
    <w:rsid w:val="00A915BD"/>
    <w:rsid w:val="00A92091"/>
    <w:rsid w:val="00A93BFE"/>
    <w:rsid w:val="00A941AC"/>
    <w:rsid w:val="00A948A5"/>
    <w:rsid w:val="00A969ED"/>
    <w:rsid w:val="00AA0034"/>
    <w:rsid w:val="00AA0672"/>
    <w:rsid w:val="00AA32D4"/>
    <w:rsid w:val="00AA33EC"/>
    <w:rsid w:val="00AA3D9A"/>
    <w:rsid w:val="00AA4A5A"/>
    <w:rsid w:val="00AA57EC"/>
    <w:rsid w:val="00AA6AE6"/>
    <w:rsid w:val="00AA6C2D"/>
    <w:rsid w:val="00AB06A4"/>
    <w:rsid w:val="00AB357F"/>
    <w:rsid w:val="00AB66DB"/>
    <w:rsid w:val="00AB6DDF"/>
    <w:rsid w:val="00AC0742"/>
    <w:rsid w:val="00AC0BF0"/>
    <w:rsid w:val="00AC2AA6"/>
    <w:rsid w:val="00AC33F5"/>
    <w:rsid w:val="00AD3E3F"/>
    <w:rsid w:val="00AD4335"/>
    <w:rsid w:val="00AD6423"/>
    <w:rsid w:val="00AD73C1"/>
    <w:rsid w:val="00AD7D8B"/>
    <w:rsid w:val="00AE0DB0"/>
    <w:rsid w:val="00AE50D0"/>
    <w:rsid w:val="00AF0505"/>
    <w:rsid w:val="00AF2933"/>
    <w:rsid w:val="00AF3088"/>
    <w:rsid w:val="00AF5CBA"/>
    <w:rsid w:val="00AF5E77"/>
    <w:rsid w:val="00AF6AF2"/>
    <w:rsid w:val="00B00129"/>
    <w:rsid w:val="00B037F6"/>
    <w:rsid w:val="00B03E3A"/>
    <w:rsid w:val="00B05907"/>
    <w:rsid w:val="00B06EEB"/>
    <w:rsid w:val="00B074EB"/>
    <w:rsid w:val="00B07E87"/>
    <w:rsid w:val="00B10065"/>
    <w:rsid w:val="00B10A08"/>
    <w:rsid w:val="00B10E11"/>
    <w:rsid w:val="00B23705"/>
    <w:rsid w:val="00B23BF2"/>
    <w:rsid w:val="00B31916"/>
    <w:rsid w:val="00B33522"/>
    <w:rsid w:val="00B34509"/>
    <w:rsid w:val="00B3577D"/>
    <w:rsid w:val="00B3741F"/>
    <w:rsid w:val="00B37FCE"/>
    <w:rsid w:val="00B40E28"/>
    <w:rsid w:val="00B41800"/>
    <w:rsid w:val="00B420A4"/>
    <w:rsid w:val="00B42867"/>
    <w:rsid w:val="00B4352E"/>
    <w:rsid w:val="00B4457A"/>
    <w:rsid w:val="00B44EB4"/>
    <w:rsid w:val="00B450C4"/>
    <w:rsid w:val="00B45164"/>
    <w:rsid w:val="00B45DF2"/>
    <w:rsid w:val="00B46B41"/>
    <w:rsid w:val="00B504D0"/>
    <w:rsid w:val="00B5070C"/>
    <w:rsid w:val="00B51D56"/>
    <w:rsid w:val="00B5499F"/>
    <w:rsid w:val="00B5530A"/>
    <w:rsid w:val="00B57E31"/>
    <w:rsid w:val="00B60568"/>
    <w:rsid w:val="00B61AE2"/>
    <w:rsid w:val="00B6327D"/>
    <w:rsid w:val="00B74080"/>
    <w:rsid w:val="00B74655"/>
    <w:rsid w:val="00B74ADF"/>
    <w:rsid w:val="00B7523E"/>
    <w:rsid w:val="00B753CF"/>
    <w:rsid w:val="00B7550F"/>
    <w:rsid w:val="00B76020"/>
    <w:rsid w:val="00B765F8"/>
    <w:rsid w:val="00B772D6"/>
    <w:rsid w:val="00B7745E"/>
    <w:rsid w:val="00B77567"/>
    <w:rsid w:val="00B77B7C"/>
    <w:rsid w:val="00B80170"/>
    <w:rsid w:val="00B81F12"/>
    <w:rsid w:val="00B821E7"/>
    <w:rsid w:val="00B84460"/>
    <w:rsid w:val="00B857F9"/>
    <w:rsid w:val="00B86088"/>
    <w:rsid w:val="00B90EDB"/>
    <w:rsid w:val="00B9250E"/>
    <w:rsid w:val="00B94B0F"/>
    <w:rsid w:val="00B94E4F"/>
    <w:rsid w:val="00BA1B77"/>
    <w:rsid w:val="00BA22F3"/>
    <w:rsid w:val="00BA3C61"/>
    <w:rsid w:val="00BA4DF2"/>
    <w:rsid w:val="00BA7246"/>
    <w:rsid w:val="00BB0856"/>
    <w:rsid w:val="00BB140D"/>
    <w:rsid w:val="00BB2DCE"/>
    <w:rsid w:val="00BB43CE"/>
    <w:rsid w:val="00BC1273"/>
    <w:rsid w:val="00BC160C"/>
    <w:rsid w:val="00BC3508"/>
    <w:rsid w:val="00BE0EF3"/>
    <w:rsid w:val="00BE1BA1"/>
    <w:rsid w:val="00BE35C1"/>
    <w:rsid w:val="00BE3C14"/>
    <w:rsid w:val="00BE4CD1"/>
    <w:rsid w:val="00BF3C2F"/>
    <w:rsid w:val="00BF4421"/>
    <w:rsid w:val="00C00824"/>
    <w:rsid w:val="00C008BA"/>
    <w:rsid w:val="00C01262"/>
    <w:rsid w:val="00C02544"/>
    <w:rsid w:val="00C030D6"/>
    <w:rsid w:val="00C03FE3"/>
    <w:rsid w:val="00C050BC"/>
    <w:rsid w:val="00C062C8"/>
    <w:rsid w:val="00C06D5E"/>
    <w:rsid w:val="00C06E6E"/>
    <w:rsid w:val="00C07551"/>
    <w:rsid w:val="00C07B4C"/>
    <w:rsid w:val="00C10C7E"/>
    <w:rsid w:val="00C1142C"/>
    <w:rsid w:val="00C1219E"/>
    <w:rsid w:val="00C21C52"/>
    <w:rsid w:val="00C21D61"/>
    <w:rsid w:val="00C2400B"/>
    <w:rsid w:val="00C240C2"/>
    <w:rsid w:val="00C24348"/>
    <w:rsid w:val="00C25C5A"/>
    <w:rsid w:val="00C26E87"/>
    <w:rsid w:val="00C26F39"/>
    <w:rsid w:val="00C31CB6"/>
    <w:rsid w:val="00C32014"/>
    <w:rsid w:val="00C32114"/>
    <w:rsid w:val="00C32D04"/>
    <w:rsid w:val="00C33EEE"/>
    <w:rsid w:val="00C3557A"/>
    <w:rsid w:val="00C35C3E"/>
    <w:rsid w:val="00C45FFE"/>
    <w:rsid w:val="00C46A5D"/>
    <w:rsid w:val="00C51460"/>
    <w:rsid w:val="00C514B4"/>
    <w:rsid w:val="00C51D0C"/>
    <w:rsid w:val="00C550B3"/>
    <w:rsid w:val="00C56833"/>
    <w:rsid w:val="00C56E53"/>
    <w:rsid w:val="00C60AC9"/>
    <w:rsid w:val="00C629C7"/>
    <w:rsid w:val="00C64982"/>
    <w:rsid w:val="00C72880"/>
    <w:rsid w:val="00C743A6"/>
    <w:rsid w:val="00C747B4"/>
    <w:rsid w:val="00C74AEF"/>
    <w:rsid w:val="00C766A4"/>
    <w:rsid w:val="00C77F34"/>
    <w:rsid w:val="00C80F24"/>
    <w:rsid w:val="00C829AC"/>
    <w:rsid w:val="00C83458"/>
    <w:rsid w:val="00C83E56"/>
    <w:rsid w:val="00C87836"/>
    <w:rsid w:val="00C908CF"/>
    <w:rsid w:val="00C90FD3"/>
    <w:rsid w:val="00C95058"/>
    <w:rsid w:val="00C9521B"/>
    <w:rsid w:val="00CA134D"/>
    <w:rsid w:val="00CA3421"/>
    <w:rsid w:val="00CB1071"/>
    <w:rsid w:val="00CB171D"/>
    <w:rsid w:val="00CB317F"/>
    <w:rsid w:val="00CB635A"/>
    <w:rsid w:val="00CB6B45"/>
    <w:rsid w:val="00CB77B2"/>
    <w:rsid w:val="00CC1CFE"/>
    <w:rsid w:val="00CC2FB1"/>
    <w:rsid w:val="00CC358C"/>
    <w:rsid w:val="00CC3F06"/>
    <w:rsid w:val="00CD038F"/>
    <w:rsid w:val="00CD230E"/>
    <w:rsid w:val="00CD2E25"/>
    <w:rsid w:val="00CD36F5"/>
    <w:rsid w:val="00CD6C1C"/>
    <w:rsid w:val="00CD75B8"/>
    <w:rsid w:val="00CE3E8B"/>
    <w:rsid w:val="00CE47D2"/>
    <w:rsid w:val="00CE5127"/>
    <w:rsid w:val="00CE6D8D"/>
    <w:rsid w:val="00CF2230"/>
    <w:rsid w:val="00CF3165"/>
    <w:rsid w:val="00CF3819"/>
    <w:rsid w:val="00CF4CB6"/>
    <w:rsid w:val="00CF69F2"/>
    <w:rsid w:val="00D16BC9"/>
    <w:rsid w:val="00D20034"/>
    <w:rsid w:val="00D210A7"/>
    <w:rsid w:val="00D21BE1"/>
    <w:rsid w:val="00D22E26"/>
    <w:rsid w:val="00D2529E"/>
    <w:rsid w:val="00D3208D"/>
    <w:rsid w:val="00D32C1B"/>
    <w:rsid w:val="00D33F43"/>
    <w:rsid w:val="00D35B3D"/>
    <w:rsid w:val="00D3699F"/>
    <w:rsid w:val="00D43454"/>
    <w:rsid w:val="00D43BEF"/>
    <w:rsid w:val="00D45657"/>
    <w:rsid w:val="00D5193D"/>
    <w:rsid w:val="00D52E46"/>
    <w:rsid w:val="00D57735"/>
    <w:rsid w:val="00D620BA"/>
    <w:rsid w:val="00D62530"/>
    <w:rsid w:val="00D65CEF"/>
    <w:rsid w:val="00D66097"/>
    <w:rsid w:val="00D709B7"/>
    <w:rsid w:val="00D72B6B"/>
    <w:rsid w:val="00D76DF6"/>
    <w:rsid w:val="00D81C65"/>
    <w:rsid w:val="00D834AB"/>
    <w:rsid w:val="00D84406"/>
    <w:rsid w:val="00D85229"/>
    <w:rsid w:val="00D879A4"/>
    <w:rsid w:val="00D87D1C"/>
    <w:rsid w:val="00D92533"/>
    <w:rsid w:val="00D92CB5"/>
    <w:rsid w:val="00DA1D30"/>
    <w:rsid w:val="00DA3470"/>
    <w:rsid w:val="00DA40CF"/>
    <w:rsid w:val="00DA529C"/>
    <w:rsid w:val="00DA5D84"/>
    <w:rsid w:val="00DA730B"/>
    <w:rsid w:val="00DB2F50"/>
    <w:rsid w:val="00DB6C32"/>
    <w:rsid w:val="00DC0E3F"/>
    <w:rsid w:val="00DC278D"/>
    <w:rsid w:val="00DC3625"/>
    <w:rsid w:val="00DC44B8"/>
    <w:rsid w:val="00DC5098"/>
    <w:rsid w:val="00DC5180"/>
    <w:rsid w:val="00DC62D9"/>
    <w:rsid w:val="00DC7967"/>
    <w:rsid w:val="00DD34BB"/>
    <w:rsid w:val="00DE00E1"/>
    <w:rsid w:val="00DE0CCB"/>
    <w:rsid w:val="00DE4EAA"/>
    <w:rsid w:val="00DE6A1E"/>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5C74"/>
    <w:rsid w:val="00E15DB9"/>
    <w:rsid w:val="00E166DD"/>
    <w:rsid w:val="00E175AA"/>
    <w:rsid w:val="00E2087E"/>
    <w:rsid w:val="00E20DAE"/>
    <w:rsid w:val="00E23A92"/>
    <w:rsid w:val="00E243E8"/>
    <w:rsid w:val="00E30BA1"/>
    <w:rsid w:val="00E319A8"/>
    <w:rsid w:val="00E31C62"/>
    <w:rsid w:val="00E32B32"/>
    <w:rsid w:val="00E33715"/>
    <w:rsid w:val="00E33B8C"/>
    <w:rsid w:val="00E35269"/>
    <w:rsid w:val="00E35657"/>
    <w:rsid w:val="00E357E9"/>
    <w:rsid w:val="00E35FB3"/>
    <w:rsid w:val="00E3638E"/>
    <w:rsid w:val="00E37501"/>
    <w:rsid w:val="00E4016E"/>
    <w:rsid w:val="00E509F8"/>
    <w:rsid w:val="00E518A7"/>
    <w:rsid w:val="00E54351"/>
    <w:rsid w:val="00E549AB"/>
    <w:rsid w:val="00E5616F"/>
    <w:rsid w:val="00E56DB5"/>
    <w:rsid w:val="00E643B7"/>
    <w:rsid w:val="00E65216"/>
    <w:rsid w:val="00E705DB"/>
    <w:rsid w:val="00E70AD9"/>
    <w:rsid w:val="00E716B6"/>
    <w:rsid w:val="00E727F4"/>
    <w:rsid w:val="00E733D3"/>
    <w:rsid w:val="00E73716"/>
    <w:rsid w:val="00E73A82"/>
    <w:rsid w:val="00E73F5D"/>
    <w:rsid w:val="00E773F5"/>
    <w:rsid w:val="00E82F3C"/>
    <w:rsid w:val="00E82FBB"/>
    <w:rsid w:val="00E85889"/>
    <w:rsid w:val="00E85F30"/>
    <w:rsid w:val="00E8767B"/>
    <w:rsid w:val="00E90AB3"/>
    <w:rsid w:val="00E9253F"/>
    <w:rsid w:val="00E936EE"/>
    <w:rsid w:val="00E94FFB"/>
    <w:rsid w:val="00E954F6"/>
    <w:rsid w:val="00E956F0"/>
    <w:rsid w:val="00E96910"/>
    <w:rsid w:val="00EA33CB"/>
    <w:rsid w:val="00EA438F"/>
    <w:rsid w:val="00EB018E"/>
    <w:rsid w:val="00EB1B75"/>
    <w:rsid w:val="00EB2720"/>
    <w:rsid w:val="00EB73E3"/>
    <w:rsid w:val="00EB750D"/>
    <w:rsid w:val="00EC56D8"/>
    <w:rsid w:val="00EC61AF"/>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468"/>
    <w:rsid w:val="00F06E5E"/>
    <w:rsid w:val="00F0720C"/>
    <w:rsid w:val="00F07CA3"/>
    <w:rsid w:val="00F1018C"/>
    <w:rsid w:val="00F13034"/>
    <w:rsid w:val="00F22B0E"/>
    <w:rsid w:val="00F26458"/>
    <w:rsid w:val="00F313FB"/>
    <w:rsid w:val="00F32110"/>
    <w:rsid w:val="00F322C2"/>
    <w:rsid w:val="00F33934"/>
    <w:rsid w:val="00F40717"/>
    <w:rsid w:val="00F4191D"/>
    <w:rsid w:val="00F427C6"/>
    <w:rsid w:val="00F435BC"/>
    <w:rsid w:val="00F44D73"/>
    <w:rsid w:val="00F46008"/>
    <w:rsid w:val="00F461DD"/>
    <w:rsid w:val="00F51864"/>
    <w:rsid w:val="00F56263"/>
    <w:rsid w:val="00F56FF3"/>
    <w:rsid w:val="00F5772C"/>
    <w:rsid w:val="00F62A38"/>
    <w:rsid w:val="00F63660"/>
    <w:rsid w:val="00F64BD9"/>
    <w:rsid w:val="00F675F1"/>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44D3"/>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4"/>
    <w:uiPriority w:val="34"/>
    <w:qFormat/>
    <w:rsid w:val="00FB2CAD"/>
    <w:pPr>
      <w:ind w:firstLineChars="200" w:firstLine="420"/>
    </w:p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27482">
      <w:bodyDiv w:val="1"/>
      <w:marLeft w:val="0"/>
      <w:marRight w:val="0"/>
      <w:marTop w:val="0"/>
      <w:marBottom w:val="0"/>
      <w:divBdr>
        <w:top w:val="none" w:sz="0" w:space="0" w:color="auto"/>
        <w:left w:val="none" w:sz="0" w:space="0" w:color="auto"/>
        <w:bottom w:val="none" w:sz="0" w:space="0" w:color="auto"/>
        <w:right w:val="none" w:sz="0" w:space="0" w:color="auto"/>
      </w:divBdr>
      <w:divsChild>
        <w:div w:id="963273958">
          <w:marLeft w:val="720"/>
          <w:marRight w:val="0"/>
          <w:marTop w:val="200"/>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80638286">
          <w:marLeft w:val="1166"/>
          <w:marRight w:val="0"/>
          <w:marTop w:val="96"/>
          <w:marBottom w:val="0"/>
          <w:divBdr>
            <w:top w:val="none" w:sz="0" w:space="0" w:color="auto"/>
            <w:left w:val="none" w:sz="0" w:space="0" w:color="auto"/>
            <w:bottom w:val="none" w:sz="0" w:space="0" w:color="auto"/>
            <w:right w:val="none" w:sz="0" w:space="0" w:color="auto"/>
          </w:divBdr>
        </w:div>
        <w:div w:id="61606534">
          <w:marLeft w:val="1800"/>
          <w:marRight w:val="0"/>
          <w:marTop w:val="77"/>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898051897">
      <w:bodyDiv w:val="1"/>
      <w:marLeft w:val="0"/>
      <w:marRight w:val="0"/>
      <w:marTop w:val="0"/>
      <w:marBottom w:val="0"/>
      <w:divBdr>
        <w:top w:val="none" w:sz="0" w:space="0" w:color="auto"/>
        <w:left w:val="none" w:sz="0" w:space="0" w:color="auto"/>
        <w:bottom w:val="none" w:sz="0" w:space="0" w:color="auto"/>
        <w:right w:val="none" w:sz="0" w:space="0" w:color="auto"/>
      </w:divBdr>
      <w:divsChild>
        <w:div w:id="552694778">
          <w:marLeft w:val="2434"/>
          <w:marRight w:val="0"/>
          <w:marTop w:val="100"/>
          <w:marBottom w:val="0"/>
          <w:divBdr>
            <w:top w:val="none" w:sz="0" w:space="0" w:color="auto"/>
            <w:left w:val="none" w:sz="0" w:space="0" w:color="auto"/>
            <w:bottom w:val="none" w:sz="0" w:space="0" w:color="auto"/>
            <w:right w:val="none" w:sz="0" w:space="0" w:color="auto"/>
          </w:divBdr>
        </w:div>
        <w:div w:id="1674727020">
          <w:marLeft w:val="2434"/>
          <w:marRight w:val="0"/>
          <w:marTop w:val="100"/>
          <w:marBottom w:val="0"/>
          <w:divBdr>
            <w:top w:val="none" w:sz="0" w:space="0" w:color="auto"/>
            <w:left w:val="none" w:sz="0" w:space="0" w:color="auto"/>
            <w:bottom w:val="none" w:sz="0" w:space="0" w:color="auto"/>
            <w:right w:val="none" w:sz="0" w:space="0" w:color="auto"/>
          </w:divBdr>
        </w:div>
        <w:div w:id="512959195">
          <w:marLeft w:val="2434"/>
          <w:marRight w:val="0"/>
          <w:marTop w:val="100"/>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1957176318">
          <w:marLeft w:val="1166"/>
          <w:marRight w:val="0"/>
          <w:marTop w:val="9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354429513">
          <w:marLeft w:val="1800"/>
          <w:marRight w:val="0"/>
          <w:marTop w:val="86"/>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945310181">
          <w:marLeft w:val="1166"/>
          <w:marRight w:val="0"/>
          <w:marTop w:val="96"/>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 w:id="15548992">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975184088">
      <w:bodyDiv w:val="1"/>
      <w:marLeft w:val="0"/>
      <w:marRight w:val="0"/>
      <w:marTop w:val="0"/>
      <w:marBottom w:val="0"/>
      <w:divBdr>
        <w:top w:val="none" w:sz="0" w:space="0" w:color="auto"/>
        <w:left w:val="none" w:sz="0" w:space="0" w:color="auto"/>
        <w:bottom w:val="none" w:sz="0" w:space="0" w:color="auto"/>
        <w:right w:val="none" w:sz="0" w:space="0" w:color="auto"/>
      </w:divBdr>
      <w:divsChild>
        <w:div w:id="384986271">
          <w:marLeft w:val="360"/>
          <w:marRight w:val="0"/>
          <w:marTop w:val="200"/>
          <w:marBottom w:val="0"/>
          <w:divBdr>
            <w:top w:val="none" w:sz="0" w:space="0" w:color="auto"/>
            <w:left w:val="none" w:sz="0" w:space="0" w:color="auto"/>
            <w:bottom w:val="none" w:sz="0" w:space="0" w:color="auto"/>
            <w:right w:val="none" w:sz="0" w:space="0" w:color="auto"/>
          </w:divBdr>
        </w:div>
        <w:div w:id="270822969">
          <w:marLeft w:val="1080"/>
          <w:marRight w:val="0"/>
          <w:marTop w:val="100"/>
          <w:marBottom w:val="0"/>
          <w:divBdr>
            <w:top w:val="none" w:sz="0" w:space="0" w:color="auto"/>
            <w:left w:val="none" w:sz="0" w:space="0" w:color="auto"/>
            <w:bottom w:val="none" w:sz="0" w:space="0" w:color="auto"/>
            <w:right w:val="none" w:sz="0" w:space="0" w:color="auto"/>
          </w:divBdr>
        </w:div>
        <w:div w:id="950092888">
          <w:marLeft w:val="1800"/>
          <w:marRight w:val="0"/>
          <w:marTop w:val="100"/>
          <w:marBottom w:val="0"/>
          <w:divBdr>
            <w:top w:val="none" w:sz="0" w:space="0" w:color="auto"/>
            <w:left w:val="none" w:sz="0" w:space="0" w:color="auto"/>
            <w:bottom w:val="none" w:sz="0" w:space="0" w:color="auto"/>
            <w:right w:val="none" w:sz="0" w:space="0" w:color="auto"/>
          </w:divBdr>
        </w:div>
        <w:div w:id="1862864536">
          <w:marLeft w:val="2520"/>
          <w:marRight w:val="0"/>
          <w:marTop w:val="100"/>
          <w:marBottom w:val="0"/>
          <w:divBdr>
            <w:top w:val="none" w:sz="0" w:space="0" w:color="auto"/>
            <w:left w:val="none" w:sz="0" w:space="0" w:color="auto"/>
            <w:bottom w:val="none" w:sz="0" w:space="0" w:color="auto"/>
            <w:right w:val="none" w:sz="0" w:space="0" w:color="auto"/>
          </w:divBdr>
        </w:div>
        <w:div w:id="1071849939">
          <w:marLeft w:val="2520"/>
          <w:marRight w:val="0"/>
          <w:marTop w:val="100"/>
          <w:marBottom w:val="0"/>
          <w:divBdr>
            <w:top w:val="none" w:sz="0" w:space="0" w:color="auto"/>
            <w:left w:val="none" w:sz="0" w:space="0" w:color="auto"/>
            <w:bottom w:val="none" w:sz="0" w:space="0" w:color="auto"/>
            <w:right w:val="none" w:sz="0" w:space="0" w:color="auto"/>
          </w:divBdr>
        </w:div>
        <w:div w:id="412245380">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1739009443">
          <w:marLeft w:val="1166"/>
          <w:marRight w:val="0"/>
          <w:marTop w:val="9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1112045499">
          <w:marLeft w:val="1166"/>
          <w:marRight w:val="0"/>
          <w:marTop w:val="9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309671815">
          <w:marLeft w:val="2520"/>
          <w:marRight w:val="0"/>
          <w:marTop w:val="77"/>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667682524">
          <w:marLeft w:val="1166"/>
          <w:marRight w:val="0"/>
          <w:marTop w:val="96"/>
          <w:marBottom w:val="0"/>
          <w:divBdr>
            <w:top w:val="none" w:sz="0" w:space="0" w:color="auto"/>
            <w:left w:val="none" w:sz="0" w:space="0" w:color="auto"/>
            <w:bottom w:val="none" w:sz="0" w:space="0" w:color="auto"/>
            <w:right w:val="none" w:sz="0" w:space="0" w:color="auto"/>
          </w:divBdr>
        </w:div>
        <w:div w:id="251817759">
          <w:marLeft w:val="1800"/>
          <w:marRight w:val="0"/>
          <w:marTop w:val="86"/>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1379621451">
          <w:marLeft w:val="1166"/>
          <w:marRight w:val="0"/>
          <w:marTop w:val="96"/>
          <w:marBottom w:val="0"/>
          <w:divBdr>
            <w:top w:val="none" w:sz="0" w:space="0" w:color="auto"/>
            <w:left w:val="none" w:sz="0" w:space="0" w:color="auto"/>
            <w:bottom w:val="none" w:sz="0" w:space="0" w:color="auto"/>
            <w:right w:val="none" w:sz="0" w:space="0" w:color="auto"/>
          </w:divBdr>
        </w:div>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1473671476">
          <w:marLeft w:val="1080"/>
          <w:marRight w:val="0"/>
          <w:marTop w:val="100"/>
          <w:marBottom w:val="0"/>
          <w:divBdr>
            <w:top w:val="none" w:sz="0" w:space="0" w:color="auto"/>
            <w:left w:val="none" w:sz="0" w:space="0" w:color="auto"/>
            <w:bottom w:val="none" w:sz="0" w:space="0" w:color="auto"/>
            <w:right w:val="none" w:sz="0" w:space="0" w:color="auto"/>
          </w:divBdr>
        </w:div>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83DDB-A7C4-44A6-ACAA-B14721FD1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5148</TotalTime>
  <Pages>3</Pages>
  <Words>859</Words>
  <Characters>4897</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312</cp:revision>
  <cp:lastPrinted>2020-04-08T05:49:00Z</cp:lastPrinted>
  <dcterms:created xsi:type="dcterms:W3CDTF">2020-04-08T09:11:00Z</dcterms:created>
  <dcterms:modified xsi:type="dcterms:W3CDTF">2021-01-15T07:53:00Z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